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26E96" w:rsidRDefault="00AF070F" w:rsidP="00926E96">
      <w:pPr>
        <w:pStyle w:val="Default"/>
        <w:spacing w:line="276" w:lineRule="auto"/>
        <w:jc w:val="both"/>
        <w:rPr>
          <w:rFonts w:ascii="Times New Roman" w:hAnsi="Times New Roman" w:cs="Times New Roman"/>
        </w:rPr>
      </w:pPr>
      <w:r w:rsidRPr="008C3929">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143939CD" wp14:editId="726B1E9F">
                <wp:simplePos x="0" y="0"/>
                <wp:positionH relativeFrom="column">
                  <wp:posOffset>2638425</wp:posOffset>
                </wp:positionH>
                <wp:positionV relativeFrom="paragraph">
                  <wp:posOffset>-280670</wp:posOffset>
                </wp:positionV>
                <wp:extent cx="3700780" cy="381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3700780" cy="3816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7437" w:rsidRPr="00D445E3" w:rsidRDefault="00F47437" w:rsidP="00AF070F">
                            <w:pPr>
                              <w:jc w:val="center"/>
                              <w:rPr>
                                <w:b/>
                                <w:bCs/>
                                <w:color w:val="FFFFFF" w:themeColor="background1"/>
                                <w:sz w:val="28"/>
                                <w:szCs w:val="28"/>
                                <w:lang w:val="en-US"/>
                              </w:rPr>
                            </w:pPr>
                            <w:r>
                              <w:rPr>
                                <w:rFonts w:cs="Nirmala UI"/>
                                <w:b/>
                                <w:bCs/>
                                <w:color w:val="FFFFFF" w:themeColor="background1"/>
                                <w:sz w:val="26"/>
                                <w:szCs w:val="26"/>
                                <w:lang w:val="en-US"/>
                              </w:rPr>
                              <w:t>PEOPL’S LEASING &amp; Finance PLC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939CD" id="_x0000_t202" coordsize="21600,21600" o:spt="202" path="m,l,21600r21600,l21600,xe">
                <v:stroke joinstyle="miter"/>
                <v:path gradientshapeok="t" o:connecttype="rect"/>
              </v:shapetype>
              <v:shape id="Text Box 3" o:spid="_x0000_s1026" type="#_x0000_t202" style="position:absolute;left:0;text-align:left;margin-left:207.75pt;margin-top:-22.1pt;width:291.4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" fillcolor="black [3213]" stroked="f" strokeweight=".5pt">
                <v:textbox>
                  <w:txbxContent>
                    <w:p w:rsidR="00F47437" w:rsidRPr="00D445E3" w:rsidRDefault="00F47437" w:rsidP="00AF070F">
                      <w:pPr>
                        <w:jc w:val="center"/>
                        <w:rPr>
                          <w:b/>
                          <w:bCs/>
                          <w:color w:val="FFFFFF" w:themeColor="background1"/>
                          <w:sz w:val="28"/>
                          <w:szCs w:val="28"/>
                          <w:lang w:val="en-US"/>
                        </w:rPr>
                      </w:pPr>
                      <w:r>
                        <w:rPr>
                          <w:rFonts w:cs="Nirmala UI"/>
                          <w:b/>
                          <w:bCs/>
                          <w:color w:val="FFFFFF" w:themeColor="background1"/>
                          <w:sz w:val="26"/>
                          <w:szCs w:val="26"/>
                          <w:lang w:val="en-US"/>
                        </w:rPr>
                        <w:t>PEOPL’S LEASING &amp; Finance PLC</w:t>
                      </w:r>
                    </w:p>
                  </w:txbxContent>
                </v:textbox>
              </v:shape>
            </w:pict>
          </mc:Fallback>
        </mc:AlternateContent>
      </w:r>
      <w:r w:rsidRPr="008C3929">
        <w:rPr>
          <w:rFonts w:ascii="Times New Roman" w:hAnsi="Times New Roman" w:cs="Times New Roman"/>
          <w:noProof/>
          <w:cs/>
          <w:lang w:val="en-US"/>
        </w:rPr>
        <w:drawing>
          <wp:anchor distT="0" distB="0" distL="114300" distR="114300" simplePos="0" relativeHeight="251661312" behindDoc="0" locked="0" layoutInCell="1" allowOverlap="1" wp14:anchorId="76790656" wp14:editId="1BF500E3">
            <wp:simplePos x="0" y="0"/>
            <wp:positionH relativeFrom="margin">
              <wp:posOffset>-342900</wp:posOffset>
            </wp:positionH>
            <wp:positionV relativeFrom="paragraph">
              <wp:posOffset>-352425</wp:posOffset>
            </wp:positionV>
            <wp:extent cx="2336800" cy="9461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36800" cy="946150"/>
                    </a:xfrm>
                    <a:prstGeom prst="rect">
                      <a:avLst/>
                    </a:prstGeom>
                  </pic:spPr>
                </pic:pic>
              </a:graphicData>
            </a:graphic>
            <wp14:sizeRelH relativeFrom="page">
              <wp14:pctWidth>0</wp14:pctWidth>
            </wp14:sizeRelH>
            <wp14:sizeRelV relativeFrom="page">
              <wp14:pctHeight>0</wp14:pctHeight>
            </wp14:sizeRelV>
          </wp:anchor>
        </w:drawing>
      </w:r>
    </w:p>
    <w:p w:rsidR="00926E96" w:rsidRDefault="00AF070F" w:rsidP="00926E96">
      <w:pPr>
        <w:pStyle w:val="Default"/>
        <w:spacing w:line="276" w:lineRule="auto"/>
        <w:jc w:val="both"/>
        <w:rPr>
          <w:rFonts w:ascii="Times New Roman" w:hAnsi="Times New Roman" w:cs="Times New Roman"/>
        </w:rPr>
      </w:pPr>
      <w:r w:rsidRPr="008C392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298D6DB8" wp14:editId="31B6F9EC">
                <wp:simplePos x="0" y="0"/>
                <wp:positionH relativeFrom="column">
                  <wp:posOffset>3438525</wp:posOffset>
                </wp:positionH>
                <wp:positionV relativeFrom="paragraph">
                  <wp:posOffset>79375</wp:posOffset>
                </wp:positionV>
                <wp:extent cx="1789430" cy="34798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89430" cy="34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437" w:rsidRPr="009E697D" w:rsidRDefault="00F47437" w:rsidP="00AF070F">
                            <w:pPr>
                              <w:spacing w:after="0"/>
                              <w:rPr>
                                <w:sz w:val="16"/>
                                <w:szCs w:val="12"/>
                                <w:cs/>
                              </w:rPr>
                            </w:pPr>
                            <w:r w:rsidRPr="009E697D">
                              <w:rPr>
                                <w:sz w:val="16"/>
                                <w:szCs w:val="12"/>
                              </w:rPr>
                              <w:t>A Subsidiary of People’s Bank</w:t>
                            </w:r>
                          </w:p>
                          <w:p w:rsidR="00F47437" w:rsidRPr="009E697D" w:rsidRDefault="00F47437" w:rsidP="00AF070F">
                            <w:pPr>
                              <w:rPr>
                                <w:sz w:val="36"/>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D6DB8" id="Text Box 5" o:spid="_x0000_s1027" type="#_x0000_t202" style="position:absolute;left:0;text-align:left;margin-left:270.75pt;margin-top:6.25pt;width:140.9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" filled="f" stroked="f" strokeweight=".5pt">
                <v:textbox>
                  <w:txbxContent>
                    <w:p w:rsidR="00F47437" w:rsidRPr="009E697D" w:rsidRDefault="00F47437" w:rsidP="00AF070F">
                      <w:pPr>
                        <w:spacing w:after="0"/>
                        <w:rPr>
                          <w:sz w:val="16"/>
                          <w:szCs w:val="12"/>
                          <w:cs/>
                        </w:rPr>
                      </w:pPr>
                      <w:r w:rsidRPr="009E697D">
                        <w:rPr>
                          <w:sz w:val="16"/>
                          <w:szCs w:val="12"/>
                        </w:rPr>
                        <w:t>A Subsidiary of People’s Bank</w:t>
                      </w:r>
                    </w:p>
                    <w:p w:rsidR="00F47437" w:rsidRPr="009E697D" w:rsidRDefault="00F47437" w:rsidP="00AF070F">
                      <w:pPr>
                        <w:rPr>
                          <w:sz w:val="36"/>
                          <w:szCs w:val="28"/>
                        </w:rPr>
                      </w:pPr>
                    </w:p>
                  </w:txbxContent>
                </v:textbox>
              </v:shape>
            </w:pict>
          </mc:Fallback>
        </mc:AlternateContent>
      </w:r>
    </w:p>
    <w:p w:rsidR="00926E96" w:rsidRDefault="00926E96" w:rsidP="00926E96">
      <w:pPr>
        <w:pStyle w:val="Default"/>
        <w:spacing w:line="276" w:lineRule="auto"/>
        <w:jc w:val="both"/>
        <w:rPr>
          <w:rFonts w:ascii="Times New Roman" w:hAnsi="Times New Roman" w:cs="Times New Roman"/>
        </w:rPr>
      </w:pPr>
    </w:p>
    <w:p w:rsidR="00926E96" w:rsidRPr="00A5614E" w:rsidRDefault="00926E96" w:rsidP="00926E96">
      <w:pPr>
        <w:pStyle w:val="Default"/>
        <w:spacing w:line="276" w:lineRule="auto"/>
        <w:jc w:val="both"/>
        <w:rPr>
          <w:rFonts w:ascii="Times New Roman" w:hAnsi="Times New Roman" w:cs="Times New Roman"/>
          <w:sz w:val="12"/>
          <w:szCs w:val="12"/>
        </w:rPr>
      </w:pPr>
    </w:p>
    <w:p w:rsidR="00926E96" w:rsidRDefault="00AF070F" w:rsidP="00926E96">
      <w:pPr>
        <w:pStyle w:val="Default"/>
        <w:spacing w:line="276" w:lineRule="auto"/>
        <w:jc w:val="both"/>
        <w:rPr>
          <w:rFonts w:ascii="Times New Roman" w:hAnsi="Times New Roman" w:cs="Times New Roman"/>
        </w:rPr>
      </w:pPr>
      <w:r w:rsidRPr="008C3929">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42C1C00A" wp14:editId="1DF1132E">
                <wp:simplePos x="0" y="0"/>
                <wp:positionH relativeFrom="margin">
                  <wp:align>center</wp:align>
                </wp:positionH>
                <wp:positionV relativeFrom="paragraph">
                  <wp:posOffset>105410</wp:posOffset>
                </wp:positionV>
                <wp:extent cx="6803390" cy="320722"/>
                <wp:effectExtent l="0" t="0" r="16510" b="22225"/>
                <wp:wrapNone/>
                <wp:docPr id="4" name="Text Box 4"/>
                <wp:cNvGraphicFramePr/>
                <a:graphic xmlns:a="http://schemas.openxmlformats.org/drawingml/2006/main">
                  <a:graphicData uri="http://schemas.microsoft.com/office/word/2010/wordprocessingShape">
                    <wps:wsp>
                      <wps:cNvSpPr txBox="1"/>
                      <wps:spPr>
                        <a:xfrm>
                          <a:off x="0" y="0"/>
                          <a:ext cx="6803390" cy="320722"/>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7437" w:rsidRPr="00D379F7" w:rsidRDefault="00F47437" w:rsidP="00AF070F">
                            <w:pPr>
                              <w:jc w:val="center"/>
                              <w:rPr>
                                <w:color w:val="FFFFFF" w:themeColor="background1"/>
                              </w:rPr>
                            </w:pPr>
                            <w:r>
                              <w:rPr>
                                <w:color w:val="FFFFFF" w:themeColor="background1"/>
                              </w:rPr>
                              <w:t>AUDITED FINANCIAL STATEMENTS FOR THE YEAR ENDED 31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C00A" id="Text Box 4" o:spid="_x0000_s1028" type="#_x0000_t202" style="position:absolute;left:0;text-align:left;margin-left:0;margin-top:8.3pt;width:535.7pt;height:25.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" fillcolor="black [3213]" strokeweight=".5pt">
                <v:textbox>
                  <w:txbxContent>
                    <w:p w:rsidR="00F47437" w:rsidRPr="00D379F7" w:rsidRDefault="00F47437" w:rsidP="00AF070F">
                      <w:pPr>
                        <w:jc w:val="center"/>
                        <w:rPr>
                          <w:color w:val="FFFFFF" w:themeColor="background1"/>
                        </w:rPr>
                      </w:pPr>
                      <w:r>
                        <w:rPr>
                          <w:color w:val="FFFFFF" w:themeColor="background1"/>
                        </w:rPr>
                        <w:t>AUDITED FINANCIAL STATEMENTS FOR THE YEAR ENDED 31 MARCH 2026</w:t>
                      </w:r>
                    </w:p>
                  </w:txbxContent>
                </v:textbox>
                <w10:wrap anchorx="margin"/>
              </v:shape>
            </w:pict>
          </mc:Fallback>
        </mc:AlternateContent>
      </w:r>
    </w:p>
    <w:p w:rsidR="00926E96" w:rsidRPr="00926E96" w:rsidRDefault="00926E96" w:rsidP="00926E96">
      <w:pPr>
        <w:pStyle w:val="Default"/>
        <w:spacing w:line="276" w:lineRule="auto"/>
        <w:jc w:val="both"/>
        <w:rPr>
          <w:rFonts w:ascii="Times New Roman" w:hAnsi="Times New Roman" w:cs="Times New Roman"/>
          <w:sz w:val="10"/>
          <w:szCs w:val="10"/>
        </w:rPr>
      </w:pPr>
    </w:p>
    <w:p w:rsidR="00926E96" w:rsidRPr="004730C8" w:rsidRDefault="00AF070F" w:rsidP="00926E96">
      <w:pPr>
        <w:pStyle w:val="Default"/>
        <w:spacing w:line="276" w:lineRule="auto"/>
        <w:ind w:firstLine="720"/>
        <w:jc w:val="both"/>
        <w:rPr>
          <w:rFonts w:ascii="Times New Roman" w:hAnsi="Times New Roman" w:cs="Times New Roman"/>
        </w:rPr>
      </w:pPr>
      <w:r w:rsidRPr="00576F89">
        <w:rPr>
          <w:rFonts w:ascii="Nirmala UI" w:hAnsi="Nirmala UI" w:cs="Nirmala UI"/>
          <w:noProof/>
          <w:lang w:val="en-US"/>
        </w:rPr>
        <w:drawing>
          <wp:anchor distT="0" distB="0" distL="114300" distR="114300" simplePos="0" relativeHeight="251669504" behindDoc="0" locked="0" layoutInCell="1" allowOverlap="1" wp14:anchorId="0E8B4ACB" wp14:editId="10C11382">
            <wp:simplePos x="0" y="0"/>
            <wp:positionH relativeFrom="margin">
              <wp:posOffset>-352424</wp:posOffset>
            </wp:positionH>
            <wp:positionV relativeFrom="paragraph">
              <wp:posOffset>262255</wp:posOffset>
            </wp:positionV>
            <wp:extent cx="6487160" cy="1579880"/>
            <wp:effectExtent l="19050" t="19050" r="27940" b="203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87160" cy="1579880"/>
                    </a:xfrm>
                    <a:prstGeom prst="rect">
                      <a:avLst/>
                    </a:prstGeom>
                    <a:ln>
                      <a:solidFill>
                        <a:schemeClr val="tx1"/>
                      </a:solidFill>
                    </a:ln>
                  </pic:spPr>
                </pic:pic>
              </a:graphicData>
            </a:graphic>
            <wp14:sizeRelH relativeFrom="margin">
              <wp14:pctWidth>0</wp14:pctWidth>
            </wp14:sizeRelH>
          </wp:anchor>
        </w:drawing>
      </w:r>
      <w:r w:rsidR="00926E96">
        <w:rPr>
          <w:rFonts w:ascii="Times New Roman" w:hAnsi="Times New Roman" w:cs="Times New Roman"/>
        </w:rPr>
        <w:tab/>
      </w:r>
      <w:r w:rsidR="00926E96">
        <w:rPr>
          <w:rFonts w:ascii="Times New Roman" w:hAnsi="Times New Roman" w:cs="Times New Roman"/>
        </w:rPr>
        <w:tab/>
      </w:r>
      <w:r w:rsidR="00926E96">
        <w:rPr>
          <w:rFonts w:ascii="Times New Roman" w:hAnsi="Times New Roman" w:cs="Times New Roman"/>
        </w:rPr>
        <w:tab/>
      </w:r>
      <w:r w:rsidR="00926E96">
        <w:rPr>
          <w:rFonts w:ascii="Times New Roman" w:hAnsi="Times New Roman" w:cs="Times New Roman"/>
        </w:rPr>
        <w:tab/>
      </w:r>
      <w:r w:rsidR="00926E96">
        <w:rPr>
          <w:rFonts w:ascii="Times New Roman" w:hAnsi="Times New Roman" w:cs="Times New Roman"/>
        </w:rPr>
        <w:tab/>
      </w:r>
      <w:r w:rsidR="00926E96">
        <w:rPr>
          <w:rFonts w:ascii="Times New Roman" w:hAnsi="Times New Roman" w:cs="Times New Roman"/>
        </w:rPr>
        <w:tab/>
      </w:r>
    </w:p>
    <w:p w:rsidR="00AF070F" w:rsidRPr="00D379F7" w:rsidRDefault="00AF070F" w:rsidP="00AF070F">
      <w:pPr>
        <w:jc w:val="center"/>
        <w:rPr>
          <w:color w:val="FFFFFF" w:themeColor="background1"/>
        </w:rPr>
      </w:pPr>
      <w:r>
        <w:rPr>
          <w:color w:val="FFFFFF" w:themeColor="background1"/>
        </w:rPr>
        <w:t>AUDITED FINANCIAL STATEMENTS FOR THE YEAR ENDED 31 MARCH 2025</w:t>
      </w:r>
    </w:p>
    <w:p w:rsidR="00926E96" w:rsidRPr="00590D9E" w:rsidRDefault="00926E96" w:rsidP="00926E96">
      <w:pPr>
        <w:pStyle w:val="Default"/>
        <w:spacing w:line="276" w:lineRule="auto"/>
        <w:jc w:val="both"/>
        <w:rPr>
          <w:rFonts w:ascii="Times New Roman" w:hAnsi="Times New Roman" w:cs="Times New Roman"/>
          <w:sz w:val="18"/>
          <w:szCs w:val="18"/>
        </w:rPr>
      </w:pPr>
    </w:p>
    <w:p w:rsidR="00926E96" w:rsidRPr="00926E96" w:rsidRDefault="00926E96" w:rsidP="00926E96">
      <w:pPr>
        <w:pStyle w:val="Default"/>
        <w:spacing w:line="276" w:lineRule="auto"/>
        <w:jc w:val="both"/>
        <w:rPr>
          <w:rFonts w:ascii="Times New Roman" w:hAnsi="Times New Roman" w:cs="Times New Roman"/>
          <w:sz w:val="6"/>
          <w:szCs w:val="6"/>
        </w:rPr>
      </w:pPr>
    </w:p>
    <w:p w:rsidR="00926E96" w:rsidRPr="00926E96" w:rsidRDefault="00926E96" w:rsidP="00926E96">
      <w:pPr>
        <w:pStyle w:val="Default"/>
        <w:spacing w:line="276" w:lineRule="auto"/>
        <w:jc w:val="both"/>
        <w:rPr>
          <w:rFonts w:ascii="Times New Roman" w:hAnsi="Times New Roman" w:cs="Times New Roman"/>
          <w:sz w:val="12"/>
          <w:szCs w:val="12"/>
        </w:rPr>
      </w:pPr>
    </w:p>
    <w:p w:rsidR="00AF070F" w:rsidRDefault="00AF070F" w:rsidP="00926E96">
      <w:pPr>
        <w:pStyle w:val="Default"/>
        <w:spacing w:line="276" w:lineRule="auto"/>
        <w:jc w:val="both"/>
        <w:rPr>
          <w:rFonts w:ascii="Times New Roman" w:hAnsi="Times New Roman" w:cs="Times New Roman"/>
        </w:rPr>
      </w:pPr>
    </w:p>
    <w:p w:rsidR="00AF070F" w:rsidRDefault="00AF070F" w:rsidP="00926E96">
      <w:pPr>
        <w:pStyle w:val="Default"/>
        <w:spacing w:line="276" w:lineRule="auto"/>
        <w:jc w:val="both"/>
        <w:rPr>
          <w:rFonts w:ascii="Times New Roman" w:hAnsi="Times New Roman" w:cs="Times New Roman"/>
        </w:rPr>
      </w:pPr>
    </w:p>
    <w:p w:rsidR="00AF070F" w:rsidRDefault="00AF070F" w:rsidP="00926E96">
      <w:pPr>
        <w:pStyle w:val="Default"/>
        <w:spacing w:line="276" w:lineRule="auto"/>
        <w:jc w:val="both"/>
        <w:rPr>
          <w:rFonts w:ascii="Times New Roman" w:hAnsi="Times New Roman" w:cs="Times New Roman"/>
        </w:rPr>
      </w:pPr>
    </w:p>
    <w:p w:rsidR="00AF070F" w:rsidRDefault="00E862DD" w:rsidP="00926E96">
      <w:pPr>
        <w:pStyle w:val="Default"/>
        <w:spacing w:line="276" w:lineRule="auto"/>
        <w:jc w:val="both"/>
        <w:rPr>
          <w:rFonts w:ascii="Times New Roman" w:hAnsi="Times New Roman" w:cs="Times New Roman"/>
        </w:rPr>
      </w:pPr>
      <w:r>
        <w:rPr>
          <w:rFonts w:ascii="Nirmala UI" w:hAnsi="Nirmala UI" w:cs="Nirmala UI"/>
          <w:noProof/>
          <w:lang w:val="en-US"/>
        </w:rPr>
        <mc:AlternateContent>
          <mc:Choice Requires="wps">
            <w:drawing>
              <wp:anchor distT="0" distB="0" distL="114300" distR="114300" simplePos="0" relativeHeight="251673600" behindDoc="0" locked="0" layoutInCell="1" allowOverlap="1" wp14:anchorId="46EC05D4" wp14:editId="67A86058">
                <wp:simplePos x="0" y="0"/>
                <wp:positionH relativeFrom="margin">
                  <wp:posOffset>800100</wp:posOffset>
                </wp:positionH>
                <wp:positionV relativeFrom="paragraph">
                  <wp:posOffset>77470</wp:posOffset>
                </wp:positionV>
                <wp:extent cx="150495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04950" cy="274320"/>
                        </a:xfrm>
                        <a:prstGeom prst="rect">
                          <a:avLst/>
                        </a:prstGeom>
                        <a:solidFill>
                          <a:sysClr val="window" lastClr="FFFFFF"/>
                        </a:solidFill>
                        <a:ln w="6350">
                          <a:noFill/>
                        </a:ln>
                      </wps:spPr>
                      <wps:txbx>
                        <w:txbxContent>
                          <w:p w:rsidR="00F47437" w:rsidRDefault="00F47437" w:rsidP="00E862DD">
                            <w:r>
                              <w:rPr>
                                <w:rFonts w:ascii="Nirmala UI" w:hAnsi="Nirmala UI" w:cs="Nirmala UI" w:hint="cs"/>
                                <w:b/>
                                <w:bCs/>
                                <w:cs/>
                                <w:lang w:bidi="ta-IN"/>
                              </w:rPr>
                              <w:t>INF/C/PLF/2026/16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EC05D4" id="Text Box 8" o:spid="_x0000_s1029" type="#_x0000_t202" style="position:absolute;left:0;text-align:left;margin-left:63pt;margin-top:6.1pt;width:118.5pt;height:21.6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" fillcolor="window" stroked="f" strokeweight=".5pt">
                <v:textbox>
                  <w:txbxContent>
                    <w:p w:rsidR="00F47437" w:rsidRDefault="00F47437" w:rsidP="00E862DD">
                      <w:r>
                        <w:rPr>
                          <w:rFonts w:ascii="Nirmala UI" w:hAnsi="Nirmala UI" w:cs="Nirmala UI" w:hint="cs"/>
                          <w:b/>
                          <w:bCs/>
                          <w:cs/>
                          <w:lang w:bidi="ta-IN"/>
                        </w:rPr>
                        <w:t>INF/C/PLF/2026/16</w:t>
                      </w:r>
                    </w:p>
                  </w:txbxContent>
                </v:textbox>
                <w10:wrap anchorx="margin"/>
              </v:shape>
            </w:pict>
          </mc:Fallback>
        </mc:AlternateContent>
      </w:r>
      <w:r w:rsidR="00AF070F">
        <w:rPr>
          <w:rFonts w:ascii="Nirmala UI" w:hAnsi="Nirmala UI" w:cs="Nirmala UI"/>
          <w:noProof/>
          <w:lang w:val="en-US"/>
        </w:rPr>
        <mc:AlternateContent>
          <mc:Choice Requires="wps">
            <w:drawing>
              <wp:anchor distT="0" distB="0" distL="114300" distR="114300" simplePos="0" relativeHeight="251671552" behindDoc="0" locked="0" layoutInCell="1" allowOverlap="1" wp14:anchorId="7F217254" wp14:editId="412BF5C7">
                <wp:simplePos x="0" y="0"/>
                <wp:positionH relativeFrom="margin">
                  <wp:posOffset>4592955</wp:posOffset>
                </wp:positionH>
                <wp:positionV relativeFrom="paragraph">
                  <wp:posOffset>48895</wp:posOffset>
                </wp:positionV>
                <wp:extent cx="1112520" cy="2743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12520" cy="274320"/>
                        </a:xfrm>
                        <a:prstGeom prst="rect">
                          <a:avLst/>
                        </a:prstGeom>
                        <a:solidFill>
                          <a:schemeClr val="lt1"/>
                        </a:solidFill>
                        <a:ln w="6350">
                          <a:noFill/>
                        </a:ln>
                      </wps:spPr>
                      <wps:txbx>
                        <w:txbxContent>
                          <w:p w:rsidR="00F47437" w:rsidRDefault="00F47437" w:rsidP="00AF070F">
                            <w:r>
                              <w:rPr>
                                <w:rFonts w:ascii="Nirmala UI" w:hAnsi="Nirmala UI" w:cs="Nirmala UI" w:hint="cs"/>
                                <w:b/>
                                <w:bCs/>
                                <w:cs/>
                                <w:lang w:bidi="ta-IN"/>
                              </w:rPr>
                              <w:t>04 June</w:t>
                            </w:r>
                            <w:r w:rsidRPr="008F3DCB">
                              <w:rPr>
                                <w:rFonts w:ascii="Nirmala UI" w:hAnsi="Nirmala UI" w:cs="Nirmala UI" w:hint="cs"/>
                                <w:b/>
                                <w:bCs/>
                                <w:cs/>
                                <w:lang w:bidi="ta-IN"/>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17254" id="Text Box 10" o:spid="_x0000_s1030" type="#_x0000_t202" style="position:absolute;left:0;text-align:left;margin-left:361.65pt;margin-top:3.85pt;width:87.6pt;height:21.6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" fillcolor="white [3201]" stroked="f" strokeweight=".5pt">
                <v:textbox>
                  <w:txbxContent>
                    <w:p w:rsidR="00F47437" w:rsidRDefault="00F47437" w:rsidP="00AF070F">
                      <w:r>
                        <w:rPr>
                          <w:rFonts w:ascii="Nirmala UI" w:hAnsi="Nirmala UI" w:cs="Nirmala UI" w:hint="cs"/>
                          <w:b/>
                          <w:bCs/>
                          <w:cs/>
                          <w:lang w:bidi="ta-IN"/>
                        </w:rPr>
                        <w:t>04 June</w:t>
                      </w:r>
                      <w:r w:rsidRPr="008F3DCB">
                        <w:rPr>
                          <w:rFonts w:ascii="Nirmala UI" w:hAnsi="Nirmala UI" w:cs="Nirmala UI" w:hint="cs"/>
                          <w:b/>
                          <w:bCs/>
                          <w:cs/>
                          <w:lang w:bidi="ta-IN"/>
                        </w:rPr>
                        <w:t xml:space="preserve"> 2026</w:t>
                      </w:r>
                    </w:p>
                  </w:txbxContent>
                </v:textbox>
                <w10:wrap anchorx="margin"/>
              </v:shape>
            </w:pict>
          </mc:Fallback>
        </mc:AlternateContent>
      </w:r>
    </w:p>
    <w:p w:rsidR="00AF070F" w:rsidRDefault="00AF070F" w:rsidP="00926E96">
      <w:pPr>
        <w:pStyle w:val="Default"/>
        <w:spacing w:line="276" w:lineRule="auto"/>
        <w:jc w:val="both"/>
        <w:rPr>
          <w:rFonts w:ascii="Times New Roman" w:hAnsi="Times New Roman" w:cs="Times New Roman"/>
        </w:rPr>
      </w:pPr>
    </w:p>
    <w:p w:rsidR="00AF070F" w:rsidRDefault="00AF070F" w:rsidP="00926E96">
      <w:pPr>
        <w:pStyle w:val="Default"/>
        <w:spacing w:line="276" w:lineRule="auto"/>
        <w:jc w:val="both"/>
        <w:rPr>
          <w:rFonts w:ascii="Times New Roman" w:hAnsi="Times New Roman" w:cs="Times New Roman"/>
        </w:rPr>
      </w:pPr>
    </w:p>
    <w:p w:rsidR="00926E96" w:rsidRPr="004730C8" w:rsidRDefault="00926E96" w:rsidP="00926E96">
      <w:pPr>
        <w:pStyle w:val="Default"/>
        <w:spacing w:line="276" w:lineRule="auto"/>
        <w:jc w:val="both"/>
        <w:rPr>
          <w:rFonts w:ascii="Times New Roman" w:hAnsi="Times New Roman" w:cs="Times New Roman"/>
        </w:rPr>
      </w:pPr>
      <w:r w:rsidRPr="004730C8">
        <w:rPr>
          <w:rFonts w:ascii="Times New Roman" w:hAnsi="Times New Roman" w:cs="Times New Roman"/>
        </w:rPr>
        <w:t>Chairman</w:t>
      </w:r>
    </w:p>
    <w:p w:rsidR="00926E96" w:rsidRPr="004730C8" w:rsidRDefault="00926E96" w:rsidP="00926E96">
      <w:pPr>
        <w:pStyle w:val="Default"/>
        <w:spacing w:line="276" w:lineRule="auto"/>
        <w:jc w:val="both"/>
        <w:rPr>
          <w:rFonts w:ascii="Times New Roman" w:hAnsi="Times New Roman" w:cs="Times New Roman"/>
        </w:rPr>
      </w:pPr>
      <w:r>
        <w:rPr>
          <w:rFonts w:ascii="Times New Roman" w:hAnsi="Times New Roman" w:cs="Times New Roman"/>
        </w:rPr>
        <w:t>People’s Leasing &amp; Finance PLC</w:t>
      </w:r>
    </w:p>
    <w:p w:rsidR="00926E96" w:rsidRPr="004730C8" w:rsidRDefault="00926E96" w:rsidP="00E862DD">
      <w:pPr>
        <w:pStyle w:val="Default"/>
        <w:tabs>
          <w:tab w:val="left" w:pos="6903"/>
        </w:tabs>
        <w:spacing w:line="276" w:lineRule="auto"/>
        <w:jc w:val="both"/>
        <w:rPr>
          <w:rFonts w:ascii="Times New Roman" w:hAnsi="Times New Roman" w:cs="Times New Roman"/>
          <w:b/>
          <w:bCs/>
        </w:rPr>
      </w:pPr>
      <w:r w:rsidRPr="004730C8">
        <w:rPr>
          <w:rFonts w:ascii="Times New Roman" w:hAnsi="Times New Roman" w:cs="Times New Roman"/>
          <w:b/>
          <w:bCs/>
        </w:rPr>
        <w:tab/>
      </w:r>
    </w:p>
    <w:p w:rsidR="00926E96" w:rsidRDefault="00926E96" w:rsidP="00926E96">
      <w:pPr>
        <w:pStyle w:val="Default"/>
        <w:spacing w:line="276" w:lineRule="auto"/>
        <w:jc w:val="both"/>
        <w:rPr>
          <w:rFonts w:ascii="Times New Roman" w:hAnsi="Times New Roman" w:cs="Times New Roman"/>
        </w:rPr>
      </w:pPr>
      <w:r w:rsidRPr="004730C8">
        <w:rPr>
          <w:rFonts w:ascii="Times New Roman" w:hAnsi="Times New Roman" w:cs="Times New Roman"/>
          <w:b/>
          <w:bCs/>
        </w:rPr>
        <w:t xml:space="preserve">Report of the Auditor General on the Financial Statements and Other Legal and Regulatory Requirements of the </w:t>
      </w:r>
      <w:r w:rsidRPr="000E4ADB">
        <w:rPr>
          <w:rFonts w:ascii="Times New Roman" w:hAnsi="Times New Roman" w:cs="Times New Roman"/>
          <w:b/>
          <w:bCs/>
        </w:rPr>
        <w:t>People’s Leasing &amp; Finance PLC</w:t>
      </w:r>
      <w:r>
        <w:rPr>
          <w:rFonts w:ascii="Times New Roman" w:hAnsi="Times New Roman" w:cs="Times New Roman"/>
        </w:rPr>
        <w:t xml:space="preserve"> </w:t>
      </w:r>
      <w:r w:rsidRPr="000E4ADB">
        <w:rPr>
          <w:rFonts w:ascii="Times New Roman" w:hAnsi="Times New Roman" w:cs="Times New Roman"/>
          <w:b/>
          <w:bCs/>
        </w:rPr>
        <w:t>and its subsidiaries</w:t>
      </w:r>
      <w:r>
        <w:rPr>
          <w:rFonts w:ascii="Times New Roman" w:hAnsi="Times New Roman" w:cs="Times New Roman"/>
          <w:b/>
          <w:bCs/>
        </w:rPr>
        <w:t xml:space="preserve"> </w:t>
      </w:r>
      <w:r w:rsidRPr="000E4ADB">
        <w:rPr>
          <w:rFonts w:ascii="Times New Roman" w:hAnsi="Times New Roman" w:cs="Times New Roman"/>
          <w:b/>
          <w:bCs/>
        </w:rPr>
        <w:t>for</w:t>
      </w:r>
      <w:r w:rsidRPr="004730C8">
        <w:rPr>
          <w:rFonts w:ascii="Times New Roman" w:hAnsi="Times New Roman" w:cs="Times New Roman"/>
          <w:b/>
          <w:bCs/>
        </w:rPr>
        <w:t xml:space="preserve"> the year ended 31 March</w:t>
      </w:r>
      <w:r w:rsidRPr="004730C8">
        <w:rPr>
          <w:rFonts w:ascii="Times New Roman" w:hAnsi="Times New Roman" w:cs="Iskoola Pota"/>
          <w:b/>
          <w:bCs/>
          <w:i/>
          <w:iCs/>
          <w:lang w:val="en-US" w:bidi="si-LK"/>
        </w:rPr>
        <w:t xml:space="preserve"> </w:t>
      </w:r>
      <w:r>
        <w:rPr>
          <w:rFonts w:ascii="Times New Roman" w:hAnsi="Times New Roman" w:cs="Times New Roman"/>
          <w:b/>
          <w:bCs/>
        </w:rPr>
        <w:t>2026</w:t>
      </w:r>
      <w:r w:rsidRPr="004730C8">
        <w:rPr>
          <w:rFonts w:ascii="Times New Roman" w:hAnsi="Times New Roman" w:cs="Times New Roman"/>
          <w:b/>
          <w:bCs/>
        </w:rPr>
        <w:t xml:space="preserve"> </w:t>
      </w:r>
      <w:r w:rsidRPr="004730C8">
        <w:rPr>
          <w:rFonts w:ascii="Times New Roman" w:hAnsi="Times New Roman" w:cs="Times New Roman"/>
          <w:b/>
        </w:rPr>
        <w:t>in terms of Section 12 of the National Audit Act, No. 19 of 2018</w:t>
      </w:r>
      <w:r>
        <w:rPr>
          <w:rFonts w:ascii="Times New Roman" w:hAnsi="Times New Roman" w:cs="Times New Roman"/>
          <w:b/>
        </w:rPr>
        <w:t>.</w:t>
      </w:r>
    </w:p>
    <w:p w:rsidR="00926E96" w:rsidRDefault="00926E96" w:rsidP="00926E96">
      <w:pPr>
        <w:pStyle w:val="Default"/>
        <w:spacing w:line="276" w:lineRule="auto"/>
        <w:jc w:val="both"/>
        <w:rPr>
          <w:rFonts w:ascii="Times New Roman" w:hAnsi="Times New Roman" w:cs="Times New Roman"/>
          <w:b/>
          <w:bCs/>
          <w:sz w:val="14"/>
          <w:szCs w:val="14"/>
        </w:rPr>
      </w:pPr>
      <w:r>
        <w:rPr>
          <w:rFonts w:ascii="Times New Roman" w:hAnsi="Times New Roman" w:cs="Times New Roman"/>
          <w:b/>
          <w:bCs/>
          <w:noProof/>
          <w:lang w:val="en-US"/>
        </w:rPr>
        <mc:AlternateContent>
          <mc:Choice Requires="wps">
            <w:drawing>
              <wp:anchor distT="0" distB="0" distL="114300" distR="114300" simplePos="0" relativeHeight="251659264" behindDoc="0" locked="0" layoutInCell="1" allowOverlap="1" wp14:anchorId="6DF2DFBC" wp14:editId="197E278F">
                <wp:simplePos x="0" y="0"/>
                <wp:positionH relativeFrom="column">
                  <wp:posOffset>-28575</wp:posOffset>
                </wp:positionH>
                <wp:positionV relativeFrom="paragraph">
                  <wp:posOffset>32385</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08BA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55pt" to="46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" strokecolor="black [3200]" strokeweight=".5pt">
                <v:stroke joinstyle="miter"/>
              </v:line>
            </w:pict>
          </mc:Fallback>
        </mc:AlternateContent>
      </w:r>
    </w:p>
    <w:p w:rsidR="00926E96" w:rsidRPr="00590D9E" w:rsidRDefault="00926E96" w:rsidP="00926E96">
      <w:pPr>
        <w:pStyle w:val="Default"/>
        <w:spacing w:line="276" w:lineRule="auto"/>
        <w:jc w:val="both"/>
        <w:rPr>
          <w:rFonts w:ascii="Times New Roman" w:hAnsi="Times New Roman" w:cs="Times New Roman"/>
          <w:b/>
          <w:bCs/>
          <w:sz w:val="14"/>
          <w:szCs w:val="14"/>
        </w:rPr>
      </w:pPr>
    </w:p>
    <w:p w:rsidR="00926E96" w:rsidRPr="004730C8" w:rsidRDefault="00926E96" w:rsidP="00926E96">
      <w:pPr>
        <w:pStyle w:val="Default"/>
        <w:spacing w:line="276" w:lineRule="auto"/>
        <w:jc w:val="both"/>
        <w:rPr>
          <w:rFonts w:ascii="Times New Roman" w:hAnsi="Times New Roman" w:cs="Times New Roman"/>
          <w:b/>
          <w:bCs/>
        </w:rPr>
      </w:pPr>
      <w:r w:rsidRPr="004730C8">
        <w:rPr>
          <w:rFonts w:ascii="Times New Roman" w:hAnsi="Times New Roman" w:cs="Times New Roman"/>
          <w:b/>
          <w:bCs/>
        </w:rPr>
        <w:t xml:space="preserve">1.  </w:t>
      </w:r>
      <w:r w:rsidRPr="004730C8">
        <w:rPr>
          <w:rFonts w:ascii="Times New Roman" w:hAnsi="Times New Roman" w:cs="Times New Roman"/>
          <w:b/>
          <w:bCs/>
        </w:rPr>
        <w:tab/>
        <w:t>Financial Statements</w:t>
      </w:r>
    </w:p>
    <w:p w:rsidR="00926E96" w:rsidRPr="004730C8" w:rsidRDefault="00926E96" w:rsidP="00926E96">
      <w:pPr>
        <w:pStyle w:val="Default"/>
        <w:spacing w:line="276" w:lineRule="auto"/>
        <w:jc w:val="both"/>
        <w:rPr>
          <w:rFonts w:ascii="Times New Roman" w:hAnsi="Times New Roman" w:cs="Times New Roman"/>
          <w:b/>
          <w:bCs/>
        </w:rPr>
      </w:pPr>
    </w:p>
    <w:p w:rsidR="00926E96" w:rsidRPr="004730C8" w:rsidRDefault="00926E96" w:rsidP="00926E96">
      <w:pPr>
        <w:pStyle w:val="Default"/>
        <w:spacing w:line="276" w:lineRule="auto"/>
        <w:jc w:val="both"/>
        <w:rPr>
          <w:rFonts w:ascii="Times New Roman" w:hAnsi="Times New Roman" w:cs="Times New Roman"/>
        </w:rPr>
      </w:pPr>
      <w:r w:rsidRPr="004730C8">
        <w:rPr>
          <w:rFonts w:ascii="Times New Roman" w:hAnsi="Times New Roman" w:cs="Times New Roman"/>
          <w:b/>
          <w:bCs/>
        </w:rPr>
        <w:t xml:space="preserve">1.1  </w:t>
      </w:r>
      <w:r w:rsidRPr="004730C8">
        <w:rPr>
          <w:rFonts w:ascii="Times New Roman" w:hAnsi="Times New Roman" w:cs="Times New Roman"/>
          <w:b/>
          <w:bCs/>
        </w:rPr>
        <w:tab/>
        <w:t xml:space="preserve">Opinion </w:t>
      </w:r>
    </w:p>
    <w:p w:rsidR="00926E96" w:rsidRPr="004730C8" w:rsidRDefault="00926E96" w:rsidP="00926E96">
      <w:pPr>
        <w:spacing w:after="0" w:line="276" w:lineRule="auto"/>
        <w:jc w:val="both"/>
        <w:rPr>
          <w:rFonts w:ascii="Times New Roman" w:hAnsi="Times New Roman"/>
          <w:sz w:val="24"/>
          <w:szCs w:val="24"/>
        </w:rPr>
      </w:pPr>
    </w:p>
    <w:p w:rsidR="00926E96" w:rsidRDefault="00926E96" w:rsidP="00926E96">
      <w:pPr>
        <w:autoSpaceDE w:val="0"/>
        <w:autoSpaceDN w:val="0"/>
        <w:adjustRightInd w:val="0"/>
        <w:spacing w:after="0" w:line="276" w:lineRule="auto"/>
        <w:ind w:left="720"/>
        <w:jc w:val="both"/>
        <w:rPr>
          <w:rFonts w:ascii="Times New Roman" w:hAnsi="Times New Roman"/>
          <w:i/>
          <w:iCs/>
          <w:sz w:val="24"/>
          <w:szCs w:val="24"/>
        </w:rPr>
      </w:pPr>
      <w:r w:rsidRPr="004730C8">
        <w:rPr>
          <w:rFonts w:ascii="Times New Roman" w:hAnsi="Times New Roman"/>
          <w:sz w:val="24"/>
          <w:szCs w:val="24"/>
        </w:rPr>
        <w:t xml:space="preserve">The audit of the financial statements of the </w:t>
      </w:r>
      <w:r>
        <w:rPr>
          <w:rFonts w:ascii="Times New Roman" w:hAnsi="Times New Roman"/>
          <w:sz w:val="24"/>
          <w:szCs w:val="24"/>
        </w:rPr>
        <w:t>People’s Leasing &amp; Finance PLC</w:t>
      </w:r>
      <w:r w:rsidRPr="004730C8">
        <w:rPr>
          <w:rFonts w:ascii="Times New Roman" w:hAnsi="Times New Roman"/>
          <w:sz w:val="24"/>
          <w:szCs w:val="24"/>
        </w:rPr>
        <w:t xml:space="preserve"> (“Company”) </w:t>
      </w:r>
      <w:r>
        <w:rPr>
          <w:rFonts w:ascii="Times New Roman" w:hAnsi="Times New Roman"/>
          <w:sz w:val="24"/>
          <w:szCs w:val="24"/>
        </w:rPr>
        <w:t>and its subsidiaries</w:t>
      </w:r>
      <w:r w:rsidRPr="004730C8">
        <w:rPr>
          <w:rFonts w:ascii="Times New Roman" w:hAnsi="Times New Roman"/>
          <w:sz w:val="24"/>
          <w:szCs w:val="24"/>
        </w:rPr>
        <w:t xml:space="preserve"> </w:t>
      </w:r>
      <w:r>
        <w:rPr>
          <w:rFonts w:ascii="Times New Roman" w:hAnsi="Times New Roman"/>
          <w:sz w:val="24"/>
          <w:szCs w:val="24"/>
        </w:rPr>
        <w:t xml:space="preserve">(“Group”) </w:t>
      </w:r>
      <w:r w:rsidRPr="004730C8">
        <w:rPr>
          <w:rFonts w:ascii="Times New Roman" w:hAnsi="Times New Roman"/>
          <w:sz w:val="24"/>
          <w:szCs w:val="24"/>
        </w:rPr>
        <w:t xml:space="preserve">for the year ended 31 March </w:t>
      </w:r>
      <w:r w:rsidRPr="000E4ADB">
        <w:rPr>
          <w:rFonts w:ascii="Times New Roman" w:hAnsi="Times New Roman"/>
          <w:sz w:val="24"/>
          <w:szCs w:val="24"/>
        </w:rPr>
        <w:t>2026</w:t>
      </w:r>
      <w:r w:rsidRPr="004730C8">
        <w:rPr>
          <w:rFonts w:ascii="Times New Roman" w:hAnsi="Times New Roman"/>
          <w:sz w:val="24"/>
          <w:szCs w:val="24"/>
        </w:rPr>
        <w:t xml:space="preserve"> comprising the statement of financial position</w:t>
      </w:r>
      <w:r>
        <w:rPr>
          <w:rFonts w:ascii="Times New Roman" w:hAnsi="Times New Roman"/>
          <w:sz w:val="24"/>
          <w:szCs w:val="24"/>
        </w:rPr>
        <w:t xml:space="preserve"> </w:t>
      </w:r>
      <w:r w:rsidRPr="004730C8">
        <w:rPr>
          <w:rFonts w:ascii="Times New Roman" w:hAnsi="Times New Roman"/>
          <w:sz w:val="24"/>
          <w:szCs w:val="24"/>
        </w:rPr>
        <w:t xml:space="preserve">as at 31 March </w:t>
      </w:r>
      <w:r>
        <w:rPr>
          <w:rFonts w:ascii="Times New Roman" w:hAnsi="Times New Roman"/>
          <w:sz w:val="24"/>
          <w:szCs w:val="24"/>
        </w:rPr>
        <w:t>2026</w:t>
      </w:r>
      <w:r w:rsidRPr="004730C8">
        <w:rPr>
          <w:rFonts w:ascii="Times New Roman" w:hAnsi="Times New Roman"/>
          <w:i/>
          <w:iCs/>
          <w:sz w:val="24"/>
          <w:szCs w:val="24"/>
        </w:rPr>
        <w:t xml:space="preserve"> </w:t>
      </w:r>
      <w:r w:rsidRPr="004730C8">
        <w:rPr>
          <w:rFonts w:ascii="Times New Roman" w:hAnsi="Times New Roman"/>
          <w:sz w:val="24"/>
          <w:szCs w:val="24"/>
        </w:rPr>
        <w:t xml:space="preserve">and the statement of </w:t>
      </w:r>
      <w:r>
        <w:rPr>
          <w:rFonts w:ascii="Times New Roman" w:hAnsi="Times New Roman"/>
          <w:sz w:val="24"/>
          <w:szCs w:val="24"/>
        </w:rPr>
        <w:t xml:space="preserve">profit or loss, statement of </w:t>
      </w:r>
      <w:r w:rsidRPr="004730C8">
        <w:rPr>
          <w:rFonts w:ascii="Times New Roman" w:hAnsi="Times New Roman"/>
          <w:sz w:val="24"/>
          <w:szCs w:val="24"/>
        </w:rPr>
        <w:t>comprehensive income</w:t>
      </w:r>
      <w:r>
        <w:rPr>
          <w:rFonts w:ascii="Times New Roman" w:hAnsi="Times New Roman"/>
          <w:sz w:val="24"/>
          <w:szCs w:val="24"/>
        </w:rPr>
        <w:t xml:space="preserve">, </w:t>
      </w:r>
      <w:r w:rsidRPr="004730C8">
        <w:rPr>
          <w:rFonts w:ascii="Times New Roman" w:hAnsi="Times New Roman"/>
          <w:sz w:val="24"/>
          <w:szCs w:val="24"/>
        </w:rPr>
        <w:t>statement of changes in equity</w:t>
      </w:r>
      <w:r>
        <w:rPr>
          <w:rFonts w:ascii="Times New Roman" w:hAnsi="Times New Roman"/>
          <w:sz w:val="24"/>
          <w:szCs w:val="24"/>
        </w:rPr>
        <w:t xml:space="preserve"> </w:t>
      </w:r>
      <w:r w:rsidRPr="004730C8">
        <w:rPr>
          <w:rFonts w:ascii="Times New Roman" w:hAnsi="Times New Roman"/>
          <w:sz w:val="24"/>
          <w:szCs w:val="24"/>
        </w:rPr>
        <w:t xml:space="preserve">and statement of cash flows for the year then ended, and notes to the financial statements, including </w:t>
      </w:r>
      <w:r w:rsidRPr="004730C8">
        <w:rPr>
          <w:rFonts w:ascii="Times New Roman" w:hAnsi="Times New Roman"/>
          <w:color w:val="000000" w:themeColor="text1"/>
          <w:sz w:val="24"/>
          <w:szCs w:val="24"/>
        </w:rPr>
        <w:t xml:space="preserve">material accounting policy information, </w:t>
      </w:r>
      <w:r w:rsidRPr="004730C8">
        <w:rPr>
          <w:rFonts w:ascii="Times New Roman" w:hAnsi="Times New Roman"/>
          <w:sz w:val="24"/>
          <w:szCs w:val="24"/>
        </w:rPr>
        <w:t>was carried out under my direction in pursuance of provisions in Article 154(1) of the Constitution of the Democratic Socialist Republic of Sri Lanka read in conjunction with provisions of the National Audit Act No. 19 of 2018</w:t>
      </w:r>
      <w:r>
        <w:rPr>
          <w:rFonts w:ascii="Times New Roman" w:hAnsi="Times New Roman"/>
          <w:sz w:val="24"/>
          <w:szCs w:val="24"/>
        </w:rPr>
        <w:t xml:space="preserve">. </w:t>
      </w:r>
      <w:r>
        <w:rPr>
          <w:rFonts w:ascii="Times New Roman" w:eastAsia="Times New Roman" w:hAnsi="Times New Roman"/>
        </w:rPr>
        <w:t>The Report of the Auditor General</w:t>
      </w:r>
      <w:r w:rsidRPr="004730C8" w:rsidDel="00DB688A">
        <w:rPr>
          <w:rFonts w:ascii="Times New Roman" w:hAnsi="Times New Roman"/>
          <w:sz w:val="24"/>
          <w:szCs w:val="24"/>
        </w:rPr>
        <w:t xml:space="preserve"> </w:t>
      </w:r>
      <w:r w:rsidRPr="004730C8">
        <w:rPr>
          <w:rFonts w:ascii="Times New Roman" w:hAnsi="Times New Roman"/>
          <w:sz w:val="24"/>
          <w:szCs w:val="24"/>
        </w:rPr>
        <w:t xml:space="preserve">in pursuance of provisions in Article 154 (6) of the Constitution </w:t>
      </w:r>
      <w:r>
        <w:rPr>
          <w:rFonts w:ascii="Times New Roman" w:eastAsia="Times New Roman" w:hAnsi="Times New Roman"/>
        </w:rPr>
        <w:t xml:space="preserve">of the Democratic Socialist Republic of Sri Lanka </w:t>
      </w:r>
      <w:r w:rsidRPr="004730C8">
        <w:rPr>
          <w:rFonts w:ascii="Times New Roman" w:hAnsi="Times New Roman"/>
          <w:sz w:val="24"/>
          <w:szCs w:val="24"/>
        </w:rPr>
        <w:t xml:space="preserve">will be tabled in </w:t>
      </w:r>
      <w:r>
        <w:rPr>
          <w:rFonts w:ascii="Times New Roman" w:hAnsi="Times New Roman"/>
          <w:sz w:val="24"/>
          <w:szCs w:val="24"/>
        </w:rPr>
        <w:t xml:space="preserve">Parliament in </w:t>
      </w:r>
      <w:r w:rsidRPr="004730C8">
        <w:rPr>
          <w:rFonts w:ascii="Times New Roman" w:hAnsi="Times New Roman"/>
          <w:sz w:val="24"/>
          <w:szCs w:val="24"/>
        </w:rPr>
        <w:t>due course.</w:t>
      </w:r>
      <w:r w:rsidRPr="004730C8">
        <w:rPr>
          <w:sz w:val="24"/>
          <w:szCs w:val="24"/>
        </w:rPr>
        <w:t xml:space="preserve">  </w:t>
      </w:r>
      <w:r w:rsidRPr="000E4ADB">
        <w:rPr>
          <w:rFonts w:ascii="Times New Roman" w:hAnsi="Times New Roman"/>
          <w:sz w:val="24"/>
          <w:szCs w:val="24"/>
        </w:rPr>
        <w:t>To carry out this audit I was assisted by a firm of Chartered Accountants in public practice.</w:t>
      </w:r>
      <w:r w:rsidRPr="004730C8">
        <w:rPr>
          <w:rFonts w:ascii="Times New Roman" w:hAnsi="Times New Roman"/>
          <w:i/>
          <w:iCs/>
          <w:sz w:val="24"/>
          <w:szCs w:val="24"/>
        </w:rPr>
        <w:t xml:space="preserve"> </w:t>
      </w: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In my opinion, the accompanying financial statements</w:t>
      </w:r>
      <w:r>
        <w:rPr>
          <w:rFonts w:ascii="Times New Roman" w:hAnsi="Times New Roman"/>
          <w:color w:val="000000"/>
          <w:sz w:val="24"/>
          <w:szCs w:val="24"/>
        </w:rPr>
        <w:t xml:space="preserve"> of the Company and the Group</w:t>
      </w:r>
      <w:r w:rsidRPr="004730C8">
        <w:rPr>
          <w:rFonts w:ascii="Times New Roman" w:hAnsi="Times New Roman"/>
          <w:color w:val="000000"/>
          <w:sz w:val="24"/>
          <w:szCs w:val="24"/>
        </w:rPr>
        <w:t xml:space="preserve"> give a true and fair view of the financial position of the Company</w:t>
      </w:r>
      <w:r>
        <w:rPr>
          <w:rFonts w:ascii="Times New Roman" w:hAnsi="Times New Roman"/>
          <w:color w:val="000000"/>
          <w:sz w:val="24"/>
          <w:szCs w:val="24"/>
        </w:rPr>
        <w:t xml:space="preserve"> and the Group</w:t>
      </w:r>
      <w:r w:rsidRPr="004730C8">
        <w:rPr>
          <w:rFonts w:ascii="Times New Roman" w:hAnsi="Times New Roman"/>
          <w:b/>
          <w:bCs/>
          <w:i/>
          <w:iCs/>
          <w:sz w:val="24"/>
          <w:szCs w:val="24"/>
        </w:rPr>
        <w:t xml:space="preserve"> </w:t>
      </w:r>
      <w:r w:rsidRPr="004730C8">
        <w:rPr>
          <w:rFonts w:ascii="Times New Roman" w:hAnsi="Times New Roman"/>
          <w:color w:val="000000"/>
          <w:sz w:val="24"/>
          <w:szCs w:val="24"/>
        </w:rPr>
        <w:t xml:space="preserve">as at 31 </w:t>
      </w:r>
      <w:r w:rsidRPr="008415C6">
        <w:rPr>
          <w:rFonts w:ascii="Times New Roman" w:hAnsi="Times New Roman"/>
          <w:color w:val="000000"/>
          <w:sz w:val="24"/>
          <w:szCs w:val="24"/>
        </w:rPr>
        <w:t>March</w:t>
      </w:r>
      <w:r>
        <w:rPr>
          <w:rFonts w:ascii="Times New Roman" w:hAnsi="Times New Roman"/>
          <w:b/>
          <w:bCs/>
          <w:i/>
          <w:iCs/>
          <w:color w:val="000000"/>
          <w:sz w:val="24"/>
          <w:szCs w:val="24"/>
        </w:rPr>
        <w:t xml:space="preserve"> </w:t>
      </w:r>
      <w:r w:rsidRPr="008415C6">
        <w:rPr>
          <w:rFonts w:ascii="Times New Roman" w:hAnsi="Times New Roman"/>
          <w:color w:val="000000"/>
          <w:sz w:val="24"/>
          <w:szCs w:val="24"/>
        </w:rPr>
        <w:t>2026</w:t>
      </w:r>
      <w:r w:rsidRPr="004730C8">
        <w:rPr>
          <w:rFonts w:ascii="Times New Roman" w:hAnsi="Times New Roman"/>
          <w:color w:val="000000"/>
          <w:sz w:val="24"/>
          <w:szCs w:val="24"/>
        </w:rPr>
        <w:t xml:space="preserve">, and of </w:t>
      </w:r>
      <w:r>
        <w:rPr>
          <w:rFonts w:ascii="Times New Roman" w:hAnsi="Times New Roman"/>
          <w:color w:val="000000"/>
          <w:sz w:val="24"/>
          <w:szCs w:val="24"/>
        </w:rPr>
        <w:t>their</w:t>
      </w:r>
      <w:r w:rsidRPr="004730C8">
        <w:rPr>
          <w:rFonts w:ascii="Times New Roman" w:hAnsi="Times New Roman"/>
          <w:color w:val="000000"/>
          <w:sz w:val="24"/>
          <w:szCs w:val="24"/>
        </w:rPr>
        <w:t xml:space="preserve"> financial performance and </w:t>
      </w:r>
      <w:r>
        <w:rPr>
          <w:rFonts w:ascii="Times New Roman" w:hAnsi="Times New Roman"/>
          <w:color w:val="000000"/>
          <w:sz w:val="24"/>
          <w:szCs w:val="24"/>
        </w:rPr>
        <w:t>their</w:t>
      </w:r>
      <w:r w:rsidRPr="004730C8">
        <w:rPr>
          <w:rFonts w:ascii="Times New Roman" w:hAnsi="Times New Roman"/>
          <w:color w:val="000000"/>
          <w:sz w:val="24"/>
          <w:szCs w:val="24"/>
        </w:rPr>
        <w:t xml:space="preserve"> cash flows for the year then ended in accordance with </w:t>
      </w:r>
      <w:r w:rsidRPr="008415C6">
        <w:rPr>
          <w:rFonts w:ascii="Times New Roman" w:hAnsi="Times New Roman"/>
          <w:color w:val="000000"/>
          <w:sz w:val="24"/>
          <w:szCs w:val="24"/>
        </w:rPr>
        <w:t>Sri Lanka Accounting Standards</w:t>
      </w:r>
      <w:r>
        <w:rPr>
          <w:rFonts w:ascii="Times New Roman" w:hAnsi="Times New Roman"/>
          <w:color w:val="000000"/>
          <w:sz w:val="24"/>
          <w:szCs w:val="24"/>
        </w:rPr>
        <w:t>.</w:t>
      </w:r>
      <w:r w:rsidRPr="004730C8">
        <w:rPr>
          <w:rFonts w:ascii="Times New Roman" w:hAnsi="Times New Roman"/>
          <w:b/>
          <w:bCs/>
          <w:i/>
          <w:iCs/>
          <w:color w:val="000000"/>
          <w:sz w:val="24"/>
          <w:szCs w:val="24"/>
        </w:rPr>
        <w:t xml:space="preserve"> </w:t>
      </w:r>
    </w:p>
    <w:p w:rsidR="00926E96" w:rsidRPr="004730C8" w:rsidRDefault="00926E96" w:rsidP="00926E96">
      <w:pPr>
        <w:spacing w:after="0" w:line="276" w:lineRule="auto"/>
        <w:jc w:val="both"/>
        <w:rPr>
          <w:rFonts w:ascii="Times New Roman" w:hAnsi="Times New Roman"/>
          <w:sz w:val="24"/>
          <w:szCs w:val="24"/>
        </w:rPr>
      </w:pP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r w:rsidRPr="004730C8">
        <w:rPr>
          <w:rFonts w:ascii="Times New Roman" w:hAnsi="Times New Roman"/>
          <w:b/>
          <w:bCs/>
          <w:color w:val="000000"/>
          <w:sz w:val="24"/>
          <w:szCs w:val="24"/>
        </w:rPr>
        <w:t xml:space="preserve">1.2  </w:t>
      </w:r>
      <w:r w:rsidRPr="004730C8">
        <w:rPr>
          <w:rFonts w:ascii="Times New Roman" w:hAnsi="Times New Roman"/>
          <w:b/>
          <w:bCs/>
          <w:color w:val="000000"/>
          <w:sz w:val="24"/>
          <w:szCs w:val="24"/>
        </w:rPr>
        <w:tab/>
        <w:t xml:space="preserve">Basis for Opinion </w:t>
      </w: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p>
    <w:p w:rsidR="00926E96"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lastRenderedPageBreak/>
        <w:t>I conducted my audit in accordance with Sri Lanka Auditing Standards (SLAuSs)</w:t>
      </w:r>
      <w:r w:rsidRPr="004730C8">
        <w:rPr>
          <w:rFonts w:ascii="Times New Roman" w:hAnsi="Times New Roman"/>
          <w:color w:val="0000FF"/>
          <w:sz w:val="24"/>
          <w:szCs w:val="24"/>
        </w:rPr>
        <w:t xml:space="preserve">. </w:t>
      </w:r>
      <w:r w:rsidRPr="004730C8">
        <w:rPr>
          <w:rFonts w:ascii="Times New Roman" w:hAnsi="Times New Roman"/>
          <w:color w:val="000000"/>
          <w:sz w:val="24"/>
          <w:szCs w:val="24"/>
        </w:rPr>
        <w:t>My responsibilities, under those standards are further described in the Auditor’s Responsibilities for the Audit of the Financial Statements</w:t>
      </w:r>
      <w:r w:rsidRPr="004730C8">
        <w:rPr>
          <w:rFonts w:ascii="Times New Roman" w:hAnsi="Times New Roman"/>
          <w:i/>
          <w:iCs/>
          <w:color w:val="000000"/>
          <w:sz w:val="24"/>
          <w:szCs w:val="24"/>
        </w:rPr>
        <w:t xml:space="preserve"> </w:t>
      </w:r>
      <w:r w:rsidRPr="004730C8">
        <w:rPr>
          <w:rFonts w:ascii="Times New Roman" w:hAnsi="Times New Roman"/>
          <w:color w:val="000000"/>
          <w:sz w:val="24"/>
          <w:szCs w:val="24"/>
        </w:rPr>
        <w:t xml:space="preserve">section of my report.  I believe that the audit evidence I have obtained is sufficient and appropriate to provide a basis for my opinion. </w:t>
      </w:r>
    </w:p>
    <w:p w:rsidR="00926E96"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p>
    <w:p w:rsidR="00926E96"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spacing w:after="0" w:line="276" w:lineRule="auto"/>
        <w:jc w:val="both"/>
        <w:outlineLvl w:val="1"/>
        <w:rPr>
          <w:rFonts w:ascii="Times New Roman" w:eastAsia="Times New Roman" w:hAnsi="Times New Roman"/>
          <w:b/>
          <w:bCs/>
          <w:sz w:val="24"/>
          <w:szCs w:val="24"/>
          <w:lang w:bidi="ta-IN"/>
        </w:rPr>
      </w:pPr>
      <w:r w:rsidRPr="004730C8">
        <w:rPr>
          <w:rFonts w:ascii="Times New Roman" w:eastAsia="Times New Roman" w:hAnsi="Times New Roman"/>
          <w:b/>
          <w:bCs/>
          <w:sz w:val="24"/>
          <w:szCs w:val="24"/>
          <w:lang w:bidi="ta-IN"/>
        </w:rPr>
        <w:t xml:space="preserve">1.3    </w:t>
      </w:r>
      <w:r w:rsidRPr="004730C8">
        <w:rPr>
          <w:rFonts w:ascii="Times New Roman" w:eastAsia="Times New Roman" w:hAnsi="Times New Roman"/>
          <w:b/>
          <w:bCs/>
          <w:sz w:val="24"/>
          <w:szCs w:val="24"/>
          <w:lang w:bidi="ta-IN"/>
        </w:rPr>
        <w:tab/>
        <w:t>Key Audit Matters</w:t>
      </w:r>
    </w:p>
    <w:p w:rsidR="00926E96" w:rsidRPr="004730C8" w:rsidRDefault="00926E96" w:rsidP="00926E96">
      <w:pPr>
        <w:spacing w:after="0" w:line="276" w:lineRule="auto"/>
        <w:jc w:val="both"/>
        <w:outlineLvl w:val="1"/>
        <w:rPr>
          <w:rFonts w:ascii="Times New Roman" w:eastAsia="Times New Roman" w:hAnsi="Times New Roman"/>
          <w:b/>
          <w:bCs/>
          <w:sz w:val="24"/>
          <w:szCs w:val="24"/>
          <w:lang w:bidi="ta-IN"/>
        </w:rPr>
      </w:pPr>
    </w:p>
    <w:p w:rsidR="00926E96" w:rsidRDefault="00926E96" w:rsidP="00926E96">
      <w:pPr>
        <w:spacing w:after="0" w:line="276" w:lineRule="auto"/>
        <w:ind w:left="720"/>
        <w:jc w:val="both"/>
        <w:outlineLvl w:val="1"/>
        <w:rPr>
          <w:rFonts w:ascii="Times New Roman" w:hAnsi="Times New Roman"/>
          <w:color w:val="000000"/>
          <w:sz w:val="24"/>
          <w:szCs w:val="24"/>
        </w:rPr>
      </w:pPr>
      <w:r w:rsidRPr="004730C8">
        <w:rPr>
          <w:rFonts w:ascii="Times New Roman" w:eastAsia="Times New Roman" w:hAnsi="Times New Roman"/>
          <w:sz w:val="24"/>
          <w:szCs w:val="24"/>
          <w:lang w:bidi="ta-IN"/>
        </w:rPr>
        <w:t>Key audit matters are those matters that, in my professional judgment, were of most significance in the audit of the financial statements of the current period. These matters were addressed in the context of the audit of the financial statements as a whole, and in forming my opinion thereon, and I do not provide a separate opinion on these matters. For each matter below, description of how my audit addressed the matters is provided in that context</w:t>
      </w:r>
      <w:r w:rsidRPr="004730C8">
        <w:rPr>
          <w:rFonts w:ascii="Times New Roman" w:hAnsi="Times New Roman"/>
          <w:color w:val="000000"/>
          <w:sz w:val="24"/>
          <w:szCs w:val="24"/>
        </w:rPr>
        <w:t>.</w:t>
      </w:r>
    </w:p>
    <w:p w:rsidR="005A00B2" w:rsidRPr="004730C8" w:rsidRDefault="005A00B2" w:rsidP="00926E96">
      <w:pPr>
        <w:spacing w:after="0" w:line="276" w:lineRule="auto"/>
        <w:ind w:left="720"/>
        <w:jc w:val="both"/>
        <w:outlineLvl w:val="1"/>
        <w:rPr>
          <w:rFonts w:ascii="Times New Roman" w:hAnsi="Times New Roman"/>
          <w:color w:val="000000"/>
          <w:sz w:val="24"/>
          <w:szCs w:val="24"/>
        </w:rPr>
      </w:pPr>
    </w:p>
    <w:p w:rsidR="00926E96" w:rsidRDefault="00926E96" w:rsidP="00926E96">
      <w:pPr>
        <w:spacing w:after="0" w:line="276" w:lineRule="auto"/>
        <w:ind w:left="720"/>
        <w:jc w:val="both"/>
        <w:outlineLvl w:val="1"/>
        <w:rPr>
          <w:rFonts w:ascii="Times New Roman" w:hAnsi="Times New Roman"/>
          <w:color w:val="000000"/>
          <w:sz w:val="24"/>
          <w:szCs w:val="24"/>
        </w:rPr>
      </w:pPr>
      <w:r w:rsidRPr="00CD2A08">
        <w:rPr>
          <w:rFonts w:ascii="Times New Roman" w:hAnsi="Times New Roman"/>
          <w:color w:val="000000"/>
          <w:sz w:val="24"/>
          <w:szCs w:val="24"/>
        </w:rPr>
        <w:t>I have fulfilled the responsibilities described in the Auditor’s responsibilities for the audit of the financial statements section of my report, including in relation to these matters. Accordingly, my audit included the performance of procedures designed to respond to my assessment of the risks of material misstatement of the financial statements. The results of audit procedures, including the procedures performed to address the matters below, provide the basis for my audit opinion on the accompanying financial statements.</w:t>
      </w:r>
    </w:p>
    <w:p w:rsidR="00926E96" w:rsidRDefault="00926E96" w:rsidP="00926E96">
      <w:pPr>
        <w:spacing w:after="0" w:line="276" w:lineRule="auto"/>
        <w:ind w:left="720"/>
        <w:jc w:val="both"/>
        <w:outlineLvl w:val="1"/>
        <w:rPr>
          <w:rFonts w:ascii="Times New Roman" w:hAnsi="Times New Roman"/>
          <w:color w:val="000000"/>
          <w:sz w:val="16"/>
          <w:szCs w:val="16"/>
        </w:rPr>
      </w:pPr>
    </w:p>
    <w:p w:rsidR="00137E25" w:rsidRPr="00CD2A08" w:rsidRDefault="00137E25" w:rsidP="00926E96">
      <w:pPr>
        <w:spacing w:after="0" w:line="276" w:lineRule="auto"/>
        <w:ind w:left="720"/>
        <w:jc w:val="both"/>
        <w:outlineLvl w:val="1"/>
        <w:rPr>
          <w:rFonts w:ascii="Times New Roman" w:hAnsi="Times New Roman"/>
          <w:color w:val="000000"/>
          <w:sz w:val="16"/>
          <w:szCs w:val="16"/>
        </w:rPr>
      </w:pPr>
    </w:p>
    <w:p w:rsidR="00926E96" w:rsidRPr="004730C8" w:rsidRDefault="00926E96" w:rsidP="00926E96">
      <w:pPr>
        <w:spacing w:after="0" w:line="276" w:lineRule="auto"/>
        <w:ind w:left="720"/>
        <w:jc w:val="both"/>
        <w:outlineLvl w:val="1"/>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698"/>
        <w:gridCol w:w="4140"/>
      </w:tblGrid>
      <w:tr w:rsidR="00926E96" w:rsidRPr="000A3A23" w:rsidTr="00272418">
        <w:trPr>
          <w:trHeight w:val="443"/>
        </w:trPr>
        <w:tc>
          <w:tcPr>
            <w:tcW w:w="4698" w:type="dxa"/>
          </w:tcPr>
          <w:p w:rsidR="00926E96" w:rsidRPr="000A3A23" w:rsidRDefault="00926E96" w:rsidP="00F47437">
            <w:pPr>
              <w:spacing w:before="100" w:beforeAutospacing="1" w:after="100" w:afterAutospacing="1"/>
              <w:jc w:val="center"/>
              <w:outlineLvl w:val="1"/>
              <w:rPr>
                <w:rFonts w:ascii="Times New Roman" w:eastAsia="Times New Roman" w:hAnsi="Times New Roman"/>
                <w:b/>
                <w:bCs/>
                <w:sz w:val="24"/>
                <w:szCs w:val="24"/>
                <w:lang w:bidi="ta-IN"/>
              </w:rPr>
            </w:pPr>
            <w:r w:rsidRPr="000A3A23">
              <w:rPr>
                <w:rFonts w:ascii="Times New Roman" w:eastAsia="Times New Roman" w:hAnsi="Times New Roman"/>
                <w:b/>
                <w:bCs/>
                <w:sz w:val="24"/>
                <w:szCs w:val="24"/>
                <w:lang w:bidi="ta-IN"/>
              </w:rPr>
              <w:t xml:space="preserve">Key </w:t>
            </w:r>
            <w:r>
              <w:rPr>
                <w:rFonts w:ascii="Times New Roman" w:eastAsia="Times New Roman" w:hAnsi="Times New Roman"/>
                <w:b/>
                <w:bCs/>
                <w:sz w:val="24"/>
                <w:szCs w:val="24"/>
                <w:lang w:bidi="ta-IN"/>
              </w:rPr>
              <w:t>A</w:t>
            </w:r>
            <w:r w:rsidRPr="000A3A23">
              <w:rPr>
                <w:rFonts w:ascii="Times New Roman" w:eastAsia="Times New Roman" w:hAnsi="Times New Roman"/>
                <w:b/>
                <w:bCs/>
                <w:sz w:val="24"/>
                <w:szCs w:val="24"/>
                <w:lang w:bidi="ta-IN"/>
              </w:rPr>
              <w:t xml:space="preserve">udit </w:t>
            </w:r>
            <w:r>
              <w:rPr>
                <w:rFonts w:ascii="Times New Roman" w:eastAsia="Times New Roman" w:hAnsi="Times New Roman"/>
                <w:b/>
                <w:bCs/>
                <w:sz w:val="24"/>
                <w:szCs w:val="24"/>
                <w:lang w:bidi="ta-IN"/>
              </w:rPr>
              <w:t>M</w:t>
            </w:r>
            <w:r w:rsidRPr="000A3A23">
              <w:rPr>
                <w:rFonts w:ascii="Times New Roman" w:eastAsia="Times New Roman" w:hAnsi="Times New Roman"/>
                <w:b/>
                <w:bCs/>
                <w:sz w:val="24"/>
                <w:szCs w:val="24"/>
                <w:lang w:bidi="ta-IN"/>
              </w:rPr>
              <w:t>atter</w:t>
            </w:r>
          </w:p>
        </w:tc>
        <w:tc>
          <w:tcPr>
            <w:tcW w:w="4140" w:type="dxa"/>
          </w:tcPr>
          <w:p w:rsidR="00926E96" w:rsidRPr="000A3A23" w:rsidRDefault="00926E96" w:rsidP="00F47437">
            <w:pPr>
              <w:spacing w:before="100" w:beforeAutospacing="1" w:after="100" w:afterAutospacing="1"/>
              <w:jc w:val="center"/>
              <w:outlineLvl w:val="1"/>
              <w:rPr>
                <w:rFonts w:ascii="Times New Roman" w:eastAsia="Times New Roman" w:hAnsi="Times New Roman"/>
                <w:b/>
                <w:bCs/>
                <w:sz w:val="24"/>
                <w:szCs w:val="24"/>
                <w:lang w:bidi="ta-IN"/>
              </w:rPr>
            </w:pPr>
            <w:r w:rsidRPr="000A3A23">
              <w:rPr>
                <w:rFonts w:ascii="Times New Roman" w:eastAsia="Times New Roman" w:hAnsi="Times New Roman"/>
                <w:b/>
                <w:bCs/>
                <w:sz w:val="24"/>
                <w:szCs w:val="24"/>
                <w:lang w:bidi="ta-IN"/>
              </w:rPr>
              <w:t>How my audit addressed the key audit matter</w:t>
            </w:r>
          </w:p>
        </w:tc>
      </w:tr>
      <w:tr w:rsidR="00926E96" w:rsidRPr="000A3A23" w:rsidTr="00272418">
        <w:trPr>
          <w:trHeight w:val="6481"/>
        </w:trPr>
        <w:tc>
          <w:tcPr>
            <w:tcW w:w="4698" w:type="dxa"/>
          </w:tcPr>
          <w:p w:rsidR="00926E96" w:rsidRPr="000A3A23" w:rsidRDefault="00926E96" w:rsidP="00F47437">
            <w:pPr>
              <w:jc w:val="both"/>
              <w:rPr>
                <w:rFonts w:ascii="Times New Roman" w:eastAsia="Times New Roman" w:hAnsi="Times New Roman"/>
                <w:b/>
                <w:bCs/>
                <w:sz w:val="24"/>
                <w:szCs w:val="24"/>
              </w:rPr>
            </w:pPr>
            <w:r w:rsidRPr="000A3A23">
              <w:rPr>
                <w:rFonts w:ascii="Times New Roman" w:eastAsia="Times New Roman" w:hAnsi="Times New Roman"/>
                <w:b/>
                <w:bCs/>
                <w:sz w:val="24"/>
                <w:szCs w:val="24"/>
              </w:rPr>
              <w:t>Allowances for Expected Credit Losses of Loan and Advances measured at amortized cost.</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t xml:space="preserve">Allowances for expected credit losses of Loans and Advances measured at amortized cost as disclosed in Note 25 is determined by management based on the accounting policies described in Note 25.6 to the financial statements. </w:t>
            </w:r>
          </w:p>
          <w:p w:rsidR="00926E96" w:rsidRPr="000A3A23" w:rsidRDefault="00926E96" w:rsidP="00F47437">
            <w:pPr>
              <w:jc w:val="both"/>
              <w:rPr>
                <w:rFonts w:ascii="Times New Roman" w:hAnsi="Times New Roman"/>
                <w:sz w:val="24"/>
                <w:szCs w:val="24"/>
              </w:rPr>
            </w:pPr>
          </w:p>
          <w:p w:rsidR="00926E96" w:rsidRPr="000A3A23" w:rsidRDefault="00926E96" w:rsidP="00F47437">
            <w:pPr>
              <w:jc w:val="both"/>
              <w:rPr>
                <w:rFonts w:ascii="Times New Roman" w:hAnsi="Times New Roman"/>
                <w:sz w:val="24"/>
                <w:szCs w:val="24"/>
              </w:rPr>
            </w:pPr>
            <w:r w:rsidRPr="000A3A23">
              <w:rPr>
                <w:rFonts w:ascii="Times New Roman" w:hAnsi="Times New Roman"/>
                <w:sz w:val="24"/>
                <w:szCs w:val="24"/>
              </w:rPr>
              <w:t xml:space="preserve">This was a key audit matter due to </w:t>
            </w:r>
          </w:p>
          <w:p w:rsidR="00926E96" w:rsidRPr="000A3A23" w:rsidRDefault="00926E96" w:rsidP="00F47437">
            <w:pPr>
              <w:jc w:val="both"/>
              <w:rPr>
                <w:rFonts w:ascii="Times New Roman" w:hAnsi="Times New Roman"/>
                <w:sz w:val="24"/>
                <w:szCs w:val="24"/>
              </w:rPr>
            </w:pPr>
          </w:p>
          <w:p w:rsidR="00926E96" w:rsidRPr="000A3A23" w:rsidRDefault="00926E96" w:rsidP="00926E96">
            <w:pPr>
              <w:pStyle w:val="ListParagraph"/>
              <w:numPr>
                <w:ilvl w:val="0"/>
                <w:numId w:val="2"/>
              </w:numPr>
              <w:rPr>
                <w:rFonts w:ascii="Times New Roman" w:eastAsia="Times New Roman" w:hAnsi="Times New Roman"/>
                <w:sz w:val="24"/>
                <w:szCs w:val="24"/>
              </w:rPr>
            </w:pPr>
            <w:r w:rsidRPr="000A3A23">
              <w:rPr>
                <w:rFonts w:ascii="Times New Roman" w:eastAsia="Times New Roman" w:hAnsi="Times New Roman"/>
                <w:sz w:val="24"/>
                <w:szCs w:val="24"/>
              </w:rPr>
              <w:t xml:space="preserve">the significant management judgements, assumptions and estimation uncertainty involved in assessing the future recoverability of Loans and Advances; and </w:t>
            </w:r>
          </w:p>
          <w:p w:rsidR="00926E96" w:rsidRPr="000A3A23" w:rsidRDefault="00926E96" w:rsidP="00F47437">
            <w:pPr>
              <w:pStyle w:val="ListParagraph"/>
              <w:jc w:val="both"/>
              <w:rPr>
                <w:rFonts w:ascii="Times New Roman" w:hAnsi="Times New Roman"/>
                <w:sz w:val="24"/>
                <w:szCs w:val="24"/>
              </w:rPr>
            </w:pPr>
          </w:p>
          <w:p w:rsidR="00926E96" w:rsidRPr="000A3A23" w:rsidRDefault="00926E96" w:rsidP="00926E96">
            <w:pPr>
              <w:pStyle w:val="ListParagraph"/>
              <w:numPr>
                <w:ilvl w:val="0"/>
                <w:numId w:val="2"/>
              </w:numPr>
              <w:rPr>
                <w:rFonts w:ascii="Times New Roman" w:eastAsia="Times New Roman" w:hAnsi="Times New Roman"/>
                <w:sz w:val="24"/>
                <w:szCs w:val="24"/>
              </w:rPr>
            </w:pPr>
            <w:r w:rsidRPr="000A3A23">
              <w:rPr>
                <w:rFonts w:ascii="Times New Roman" w:eastAsia="Times New Roman" w:hAnsi="Times New Roman"/>
                <w:sz w:val="24"/>
                <w:szCs w:val="24"/>
              </w:rPr>
              <w:t>the materiality of the reported amount of allowance of expected credit losses.</w:t>
            </w:r>
          </w:p>
          <w:p w:rsidR="00926E96" w:rsidRPr="000A3A23" w:rsidRDefault="00926E96" w:rsidP="00F47437">
            <w:pPr>
              <w:jc w:val="both"/>
              <w:rPr>
                <w:rFonts w:ascii="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lastRenderedPageBreak/>
              <w:t xml:space="preserve">Key areas of significant judgements, assumptions and estimates used by management in the assessment of the impairment for expected credit losses included determining whether significant increase in credit risk has occurred, use of a broad range of forward-looking macroeconomic inputs and their associated weightages which are subject to inherently heightened levels of estimation uncertainty and subjectivity. </w:t>
            </w: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t>Further information on the key estimates, assumptions and judgements is disclosed in Notes 25.6.</w:t>
            </w:r>
          </w:p>
          <w:p w:rsidR="00926E96" w:rsidRPr="000A3A23" w:rsidRDefault="00926E96" w:rsidP="00F47437">
            <w:pPr>
              <w:spacing w:before="100" w:beforeAutospacing="1" w:after="100" w:afterAutospacing="1"/>
              <w:jc w:val="both"/>
              <w:outlineLvl w:val="1"/>
              <w:rPr>
                <w:rFonts w:ascii="Times New Roman" w:eastAsia="Times New Roman" w:hAnsi="Times New Roman"/>
                <w:sz w:val="24"/>
                <w:szCs w:val="24"/>
                <w:lang w:bidi="ta-IN"/>
              </w:rPr>
            </w:pPr>
          </w:p>
        </w:tc>
        <w:tc>
          <w:tcPr>
            <w:tcW w:w="4140" w:type="dxa"/>
          </w:tcPr>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lastRenderedPageBreak/>
              <w:t xml:space="preserve">In addressing the allowances for expected credit losses of loan and advances measured at amortised cost, </w:t>
            </w:r>
            <w:r>
              <w:rPr>
                <w:rFonts w:ascii="Times New Roman" w:eastAsia="Times New Roman" w:hAnsi="Times New Roman"/>
                <w:sz w:val="24"/>
                <w:szCs w:val="24"/>
              </w:rPr>
              <w:t>my</w:t>
            </w:r>
            <w:r w:rsidRPr="000A3A23">
              <w:rPr>
                <w:rFonts w:ascii="Times New Roman" w:eastAsia="Times New Roman" w:hAnsi="Times New Roman"/>
                <w:sz w:val="24"/>
                <w:szCs w:val="24"/>
              </w:rPr>
              <w:t xml:space="preserve"> audit procedures included the following key procedures:</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926E96">
            <w:pPr>
              <w:pStyle w:val="ListParagraph"/>
              <w:numPr>
                <w:ilvl w:val="0"/>
                <w:numId w:val="3"/>
              </w:numPr>
              <w:jc w:val="both"/>
              <w:rPr>
                <w:rFonts w:ascii="Times New Roman" w:eastAsia="Times New Roman" w:hAnsi="Times New Roman"/>
                <w:sz w:val="24"/>
                <w:szCs w:val="24"/>
              </w:rPr>
            </w:pPr>
            <w:r w:rsidRPr="000A3A23">
              <w:rPr>
                <w:rFonts w:ascii="Times New Roman" w:eastAsia="Times New Roman" w:hAnsi="Times New Roman"/>
                <w:sz w:val="24"/>
                <w:szCs w:val="24"/>
              </w:rPr>
              <w:t xml:space="preserve">Assessed the alignment of the Company’s allowances for expected credit loss computations with the underlying methodology and related accounting policies, based on the best available information up to date of </w:t>
            </w:r>
            <w:r>
              <w:rPr>
                <w:rFonts w:ascii="Times New Roman" w:eastAsia="Times New Roman" w:hAnsi="Times New Roman"/>
                <w:sz w:val="24"/>
                <w:szCs w:val="24"/>
              </w:rPr>
              <w:t>my</w:t>
            </w:r>
            <w:r w:rsidRPr="000A3A23">
              <w:rPr>
                <w:rFonts w:ascii="Times New Roman" w:eastAsia="Times New Roman" w:hAnsi="Times New Roman"/>
                <w:sz w:val="24"/>
                <w:szCs w:val="24"/>
              </w:rPr>
              <w:t xml:space="preserve"> report. </w:t>
            </w:r>
          </w:p>
          <w:p w:rsidR="00926E96" w:rsidRPr="000A3A23" w:rsidRDefault="00926E96" w:rsidP="00926E96">
            <w:pPr>
              <w:pStyle w:val="ListParagraph"/>
              <w:numPr>
                <w:ilvl w:val="0"/>
                <w:numId w:val="3"/>
              </w:numPr>
              <w:jc w:val="both"/>
              <w:rPr>
                <w:rFonts w:ascii="Times New Roman" w:eastAsia="Times New Roman" w:hAnsi="Times New Roman"/>
                <w:sz w:val="24"/>
                <w:szCs w:val="24"/>
              </w:rPr>
            </w:pPr>
            <w:r w:rsidRPr="000A3A23">
              <w:rPr>
                <w:rFonts w:ascii="Times New Roman" w:eastAsia="Times New Roman" w:hAnsi="Times New Roman"/>
                <w:sz w:val="24"/>
                <w:szCs w:val="24"/>
              </w:rPr>
              <w:t>Evaluated the design, implementation and operating effectiveness of controls over estimation of expected credit losses.</w:t>
            </w:r>
          </w:p>
          <w:p w:rsidR="00926E96" w:rsidRPr="000A3A23" w:rsidRDefault="00926E96" w:rsidP="00926E96">
            <w:pPr>
              <w:pStyle w:val="ListParagraph"/>
              <w:numPr>
                <w:ilvl w:val="0"/>
                <w:numId w:val="3"/>
              </w:numPr>
              <w:jc w:val="both"/>
              <w:rPr>
                <w:rFonts w:ascii="Times New Roman" w:eastAsia="Times New Roman" w:hAnsi="Times New Roman"/>
                <w:sz w:val="24"/>
                <w:szCs w:val="24"/>
              </w:rPr>
            </w:pPr>
            <w:r w:rsidRPr="000A3A23">
              <w:rPr>
                <w:rFonts w:ascii="Times New Roman" w:eastAsia="Times New Roman" w:hAnsi="Times New Roman"/>
                <w:sz w:val="24"/>
                <w:szCs w:val="24"/>
              </w:rPr>
              <w:t>Assessed the level of oversight, review and approval of allowances for expected credit losses, policies and procedures by the Board and management.</w:t>
            </w:r>
          </w:p>
          <w:p w:rsidR="00926E96" w:rsidRPr="000A3A23" w:rsidRDefault="00926E96" w:rsidP="00926E96">
            <w:pPr>
              <w:pStyle w:val="ListParagraph"/>
              <w:numPr>
                <w:ilvl w:val="0"/>
                <w:numId w:val="3"/>
              </w:numPr>
              <w:jc w:val="both"/>
              <w:rPr>
                <w:rFonts w:ascii="Times New Roman" w:eastAsia="Times New Roman" w:hAnsi="Times New Roman"/>
                <w:sz w:val="24"/>
                <w:szCs w:val="24"/>
              </w:rPr>
            </w:pPr>
            <w:r w:rsidRPr="000A3A23">
              <w:rPr>
                <w:rFonts w:ascii="Times New Roman" w:eastAsia="Times New Roman" w:hAnsi="Times New Roman"/>
                <w:sz w:val="24"/>
                <w:szCs w:val="24"/>
              </w:rPr>
              <w:lastRenderedPageBreak/>
              <w:t xml:space="preserve">Tested the completeness, accuracy and reasonableness of the underlying data used in the expected credit loss computations by agreeing details to relevant source documents and accounting records of the Company.  </w:t>
            </w:r>
          </w:p>
          <w:p w:rsidR="00926E96" w:rsidRPr="000A3A23" w:rsidRDefault="00926E96" w:rsidP="00926E96">
            <w:pPr>
              <w:pStyle w:val="ListParagraph"/>
              <w:numPr>
                <w:ilvl w:val="0"/>
                <w:numId w:val="3"/>
              </w:numPr>
              <w:jc w:val="both"/>
              <w:rPr>
                <w:rFonts w:ascii="Times New Roman" w:eastAsia="Times New Roman" w:hAnsi="Times New Roman"/>
                <w:sz w:val="24"/>
                <w:szCs w:val="24"/>
              </w:rPr>
            </w:pPr>
            <w:r w:rsidRPr="000A3A23">
              <w:rPr>
                <w:rFonts w:ascii="Times New Roman" w:eastAsia="Times New Roman" w:hAnsi="Times New Roman"/>
                <w:sz w:val="24"/>
                <w:szCs w:val="24"/>
              </w:rPr>
              <w:t>Evaluated the reasonableness of qualitative and quantitative factors used in credit quality assessments and related stage classifications.</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t>In addition to the above, the following procedures were performed:</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t>For loans and advances assessed on an individual basis for impairment:</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926E96">
            <w:pPr>
              <w:pStyle w:val="ListParagraph"/>
              <w:numPr>
                <w:ilvl w:val="0"/>
                <w:numId w:val="4"/>
              </w:numPr>
              <w:jc w:val="both"/>
              <w:rPr>
                <w:rFonts w:ascii="Times New Roman" w:eastAsia="Times New Roman" w:hAnsi="Times New Roman"/>
                <w:sz w:val="24"/>
                <w:szCs w:val="24"/>
              </w:rPr>
            </w:pPr>
            <w:r w:rsidRPr="000A3A23">
              <w:rPr>
                <w:rFonts w:ascii="Times New Roman" w:eastAsia="Times New Roman" w:hAnsi="Times New Roman"/>
                <w:sz w:val="24"/>
                <w:szCs w:val="24"/>
              </w:rPr>
              <w:t xml:space="preserve">Evaluated the reasonableness of key inputs used in the allowances for expected credit losses made. Such evaluations were carried out considering the value and timing of cash flow forecasts particularly relating to elevated risk industries and status of recovery action of collaterals. </w:t>
            </w:r>
          </w:p>
          <w:p w:rsidR="00926E96" w:rsidRPr="000A3A23" w:rsidRDefault="00926E96" w:rsidP="00926E96">
            <w:pPr>
              <w:pStyle w:val="ListParagraph"/>
              <w:numPr>
                <w:ilvl w:val="0"/>
                <w:numId w:val="4"/>
              </w:numPr>
              <w:jc w:val="both"/>
              <w:rPr>
                <w:rFonts w:ascii="Times New Roman" w:eastAsia="Times New Roman" w:hAnsi="Times New Roman"/>
                <w:sz w:val="24"/>
                <w:szCs w:val="24"/>
              </w:rPr>
            </w:pPr>
            <w:r w:rsidRPr="000A3A23">
              <w:rPr>
                <w:rFonts w:ascii="Times New Roman" w:eastAsia="Times New Roman" w:hAnsi="Times New Roman"/>
                <w:sz w:val="24"/>
                <w:szCs w:val="24"/>
              </w:rPr>
              <w:t xml:space="preserve">Tested the arithmetical accuracy of the underlying individual impairment calculations. </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p>
          <w:p w:rsidR="00926E96" w:rsidRPr="000A3A23" w:rsidRDefault="00926E96" w:rsidP="00F47437">
            <w:pPr>
              <w:jc w:val="both"/>
              <w:rPr>
                <w:rFonts w:ascii="Times New Roman" w:eastAsia="Times New Roman" w:hAnsi="Times New Roman"/>
                <w:sz w:val="24"/>
                <w:szCs w:val="24"/>
              </w:rPr>
            </w:pPr>
            <w:r w:rsidRPr="000A3A23">
              <w:rPr>
                <w:rFonts w:ascii="Times New Roman" w:eastAsia="Times New Roman" w:hAnsi="Times New Roman"/>
                <w:sz w:val="24"/>
                <w:szCs w:val="24"/>
              </w:rPr>
              <w:t>For loans and advances assessed on a collective basis for impairment:</w:t>
            </w:r>
          </w:p>
          <w:p w:rsidR="00926E96" w:rsidRPr="000A3A23" w:rsidRDefault="00926E96" w:rsidP="00F47437">
            <w:pPr>
              <w:jc w:val="both"/>
              <w:rPr>
                <w:rFonts w:ascii="Times New Roman" w:eastAsia="Times New Roman" w:hAnsi="Times New Roman"/>
                <w:sz w:val="24"/>
                <w:szCs w:val="24"/>
              </w:rPr>
            </w:pPr>
          </w:p>
          <w:p w:rsidR="00926E96" w:rsidRPr="000A3A23" w:rsidRDefault="00926E96" w:rsidP="00926E96">
            <w:pPr>
              <w:pStyle w:val="ListParagraph"/>
              <w:numPr>
                <w:ilvl w:val="0"/>
                <w:numId w:val="5"/>
              </w:numPr>
              <w:jc w:val="both"/>
              <w:rPr>
                <w:rFonts w:ascii="Times New Roman" w:eastAsia="Times New Roman" w:hAnsi="Times New Roman"/>
                <w:sz w:val="24"/>
                <w:szCs w:val="24"/>
              </w:rPr>
            </w:pPr>
            <w:r w:rsidRPr="000A3A23">
              <w:rPr>
                <w:rFonts w:ascii="Times New Roman" w:eastAsia="Times New Roman" w:hAnsi="Times New Roman"/>
                <w:sz w:val="24"/>
                <w:szCs w:val="24"/>
              </w:rPr>
              <w:t xml:space="preserve">Tested the key inputs and the calculations used in the allowances for expected credit losses. </w:t>
            </w:r>
          </w:p>
          <w:p w:rsidR="00926E96" w:rsidRPr="000A3A23" w:rsidRDefault="00926E96" w:rsidP="00926E96">
            <w:pPr>
              <w:pStyle w:val="ListParagraph"/>
              <w:numPr>
                <w:ilvl w:val="0"/>
                <w:numId w:val="5"/>
              </w:numPr>
              <w:jc w:val="both"/>
              <w:rPr>
                <w:rFonts w:ascii="Times New Roman" w:eastAsia="Times New Roman" w:hAnsi="Times New Roman"/>
                <w:sz w:val="24"/>
                <w:szCs w:val="24"/>
              </w:rPr>
            </w:pPr>
            <w:r w:rsidRPr="000A3A23">
              <w:rPr>
                <w:rFonts w:ascii="Times New Roman" w:eastAsia="Times New Roman" w:hAnsi="Times New Roman"/>
                <w:sz w:val="24"/>
                <w:szCs w:val="24"/>
              </w:rPr>
              <w:t>Assessed the reasonableness of judgements, assumptions and estimates used by the Management in the underlying methodology and the management overlays.</w:t>
            </w:r>
          </w:p>
          <w:p w:rsidR="00926E96" w:rsidRPr="000A3A23" w:rsidRDefault="00926E96" w:rsidP="00926E96">
            <w:pPr>
              <w:pStyle w:val="ListParagraph"/>
              <w:numPr>
                <w:ilvl w:val="0"/>
                <w:numId w:val="5"/>
              </w:numPr>
              <w:jc w:val="both"/>
              <w:rPr>
                <w:rFonts w:ascii="Times New Roman" w:eastAsia="Times New Roman" w:hAnsi="Times New Roman"/>
                <w:sz w:val="24"/>
                <w:szCs w:val="24"/>
              </w:rPr>
            </w:pPr>
            <w:r>
              <w:rPr>
                <w:rFonts w:ascii="Times New Roman" w:eastAsia="Times New Roman" w:hAnsi="Times New Roman"/>
                <w:sz w:val="24"/>
                <w:szCs w:val="24"/>
              </w:rPr>
              <w:t>My</w:t>
            </w:r>
            <w:r w:rsidRPr="000A3A23">
              <w:rPr>
                <w:rFonts w:ascii="Times New Roman" w:eastAsia="Times New Roman" w:hAnsi="Times New Roman"/>
                <w:sz w:val="24"/>
                <w:szCs w:val="24"/>
              </w:rPr>
              <w:t xml:space="preserve"> testing included evaluating the reasonableness of forward-looking information used, economic scenarios considered, and probability weighting assigned to each scenario. </w:t>
            </w:r>
          </w:p>
          <w:p w:rsidR="00926E96" w:rsidRPr="000A3A23" w:rsidRDefault="00926E96" w:rsidP="00926E96">
            <w:pPr>
              <w:pStyle w:val="ListParagraph"/>
              <w:numPr>
                <w:ilvl w:val="0"/>
                <w:numId w:val="5"/>
              </w:numPr>
              <w:jc w:val="both"/>
              <w:rPr>
                <w:rFonts w:ascii="Times New Roman" w:eastAsia="Times New Roman" w:hAnsi="Times New Roman"/>
                <w:sz w:val="24"/>
                <w:szCs w:val="24"/>
              </w:rPr>
            </w:pPr>
            <w:r w:rsidRPr="000A3A23">
              <w:rPr>
                <w:rFonts w:ascii="Times New Roman" w:eastAsia="Times New Roman" w:hAnsi="Times New Roman"/>
                <w:sz w:val="24"/>
                <w:szCs w:val="24"/>
              </w:rPr>
              <w:t>Assessed the adequacy of the related financial statement disclosures set out in notes 11 and 25.</w:t>
            </w:r>
          </w:p>
        </w:tc>
      </w:tr>
    </w:tbl>
    <w:p w:rsidR="00926E96" w:rsidRDefault="00926E96" w:rsidP="00926E96">
      <w:pPr>
        <w:tabs>
          <w:tab w:val="right" w:pos="9450"/>
        </w:tabs>
        <w:spacing w:before="100" w:beforeAutospacing="1" w:after="0" w:line="276" w:lineRule="auto"/>
        <w:jc w:val="both"/>
        <w:outlineLvl w:val="1"/>
        <w:rPr>
          <w:rFonts w:ascii="Times New Roman" w:eastAsia="Times New Roman" w:hAnsi="Times New Roman"/>
          <w:b/>
          <w:bCs/>
          <w:sz w:val="24"/>
          <w:szCs w:val="24"/>
          <w:lang w:bidi="ta-IN"/>
        </w:rPr>
      </w:pPr>
      <w:r>
        <w:rPr>
          <w:rFonts w:ascii="Times New Roman" w:eastAsia="Times New Roman" w:hAnsi="Times New Roman"/>
          <w:b/>
          <w:bCs/>
          <w:sz w:val="24"/>
          <w:szCs w:val="24"/>
          <w:lang w:bidi="ta-IN"/>
        </w:rPr>
        <w:lastRenderedPageBreak/>
        <w:tab/>
      </w:r>
    </w:p>
    <w:tbl>
      <w:tblPr>
        <w:tblStyle w:val="TableGrid"/>
        <w:tblW w:w="0" w:type="auto"/>
        <w:tblLook w:val="04A0" w:firstRow="1" w:lastRow="0" w:firstColumn="1" w:lastColumn="0" w:noHBand="0" w:noVBand="1"/>
      </w:tblPr>
      <w:tblGrid>
        <w:gridCol w:w="4698"/>
        <w:gridCol w:w="4140"/>
      </w:tblGrid>
      <w:tr w:rsidR="00926E96" w:rsidRPr="000A3A23" w:rsidTr="00272418">
        <w:trPr>
          <w:trHeight w:val="6481"/>
        </w:trPr>
        <w:tc>
          <w:tcPr>
            <w:tcW w:w="4698" w:type="dxa"/>
          </w:tcPr>
          <w:p w:rsidR="00926E96" w:rsidRPr="000A3A23" w:rsidRDefault="00926E96" w:rsidP="00F47437">
            <w:pPr>
              <w:jc w:val="both"/>
              <w:rPr>
                <w:rFonts w:ascii="Times New Roman" w:hAnsi="Times New Roman"/>
                <w:b/>
                <w:bCs/>
                <w:sz w:val="24"/>
                <w:szCs w:val="24"/>
              </w:rPr>
            </w:pPr>
            <w:r w:rsidRPr="000A3A23">
              <w:rPr>
                <w:rFonts w:ascii="Times New Roman" w:hAnsi="Times New Roman"/>
                <w:b/>
                <w:bCs/>
                <w:sz w:val="24"/>
                <w:szCs w:val="24"/>
              </w:rPr>
              <w:lastRenderedPageBreak/>
              <w:t>Information Technology (IT) systems related internal controls over financial reporting</w:t>
            </w:r>
          </w:p>
          <w:p w:rsidR="00926E96" w:rsidRPr="000A3A23" w:rsidRDefault="00926E96" w:rsidP="00F47437">
            <w:pPr>
              <w:jc w:val="both"/>
              <w:rPr>
                <w:rFonts w:ascii="Times New Roman" w:hAnsi="Times New Roman"/>
                <w:sz w:val="24"/>
                <w:szCs w:val="24"/>
              </w:rPr>
            </w:pPr>
            <w:r w:rsidRPr="000A3A23">
              <w:rPr>
                <w:rFonts w:ascii="Times New Roman" w:hAnsi="Times New Roman"/>
                <w:sz w:val="24"/>
                <w:szCs w:val="24"/>
              </w:rPr>
              <w:t> </w:t>
            </w:r>
          </w:p>
          <w:p w:rsidR="00926E96" w:rsidRPr="000A3A23" w:rsidRDefault="00926E96" w:rsidP="00F47437">
            <w:pPr>
              <w:jc w:val="both"/>
              <w:rPr>
                <w:rFonts w:ascii="Times New Roman" w:hAnsi="Times New Roman"/>
                <w:sz w:val="24"/>
                <w:szCs w:val="24"/>
              </w:rPr>
            </w:pPr>
            <w:r>
              <w:rPr>
                <w:rFonts w:ascii="Times New Roman" w:hAnsi="Times New Roman"/>
                <w:sz w:val="24"/>
                <w:szCs w:val="24"/>
              </w:rPr>
              <w:t>The</w:t>
            </w:r>
            <w:r w:rsidRPr="000A3A23">
              <w:rPr>
                <w:rFonts w:ascii="Times New Roman" w:hAnsi="Times New Roman"/>
                <w:sz w:val="24"/>
                <w:szCs w:val="24"/>
              </w:rPr>
              <w:t xml:space="preserve"> Company’s financial reporting process is significantly reliant on multiple IT systems with automated processes and internal controls. Further, key financial statement disclosures are prepared using data and reports generated by IT systems that are compiled and formulated with the use of spreadsheets.</w:t>
            </w:r>
          </w:p>
          <w:p w:rsidR="00926E96" w:rsidRPr="000A3A23" w:rsidRDefault="00926E96" w:rsidP="00F47437">
            <w:pPr>
              <w:jc w:val="both"/>
              <w:rPr>
                <w:rFonts w:ascii="Times New Roman" w:hAnsi="Times New Roman"/>
                <w:sz w:val="24"/>
                <w:szCs w:val="24"/>
              </w:rPr>
            </w:pPr>
            <w:r w:rsidRPr="000A3A23">
              <w:rPr>
                <w:rFonts w:ascii="Times New Roman" w:hAnsi="Times New Roman"/>
                <w:sz w:val="24"/>
                <w:szCs w:val="24"/>
              </w:rPr>
              <w:t xml:space="preserve"> </w:t>
            </w:r>
          </w:p>
          <w:p w:rsidR="00926E96" w:rsidRPr="000A3A23" w:rsidRDefault="00926E96" w:rsidP="00F47437">
            <w:pPr>
              <w:spacing w:before="100" w:beforeAutospacing="1" w:after="100" w:afterAutospacing="1"/>
              <w:jc w:val="both"/>
              <w:outlineLvl w:val="1"/>
              <w:rPr>
                <w:rFonts w:ascii="Times New Roman" w:eastAsia="Times New Roman" w:hAnsi="Times New Roman"/>
                <w:sz w:val="24"/>
                <w:szCs w:val="24"/>
                <w:lang w:bidi="ta-IN"/>
              </w:rPr>
            </w:pPr>
            <w:r w:rsidRPr="000A3A23">
              <w:rPr>
                <w:rFonts w:ascii="Times New Roman" w:hAnsi="Times New Roman"/>
                <w:sz w:val="24"/>
                <w:szCs w:val="24"/>
              </w:rPr>
              <w:t>Accordingly, IT systems and related internal controls over financial reporting were identified as a key audit matter</w:t>
            </w:r>
          </w:p>
        </w:tc>
        <w:tc>
          <w:tcPr>
            <w:tcW w:w="4140" w:type="dxa"/>
          </w:tcPr>
          <w:p w:rsidR="00926E96" w:rsidRPr="000A3A23" w:rsidRDefault="00926E96" w:rsidP="00F47437">
            <w:pPr>
              <w:jc w:val="both"/>
              <w:rPr>
                <w:rFonts w:ascii="Times New Roman" w:hAnsi="Times New Roman"/>
                <w:sz w:val="24"/>
                <w:szCs w:val="24"/>
              </w:rPr>
            </w:pPr>
            <w:r>
              <w:rPr>
                <w:rFonts w:ascii="Times New Roman" w:hAnsi="Times New Roman"/>
                <w:sz w:val="24"/>
                <w:szCs w:val="24"/>
              </w:rPr>
              <w:t>My</w:t>
            </w:r>
            <w:r w:rsidRPr="000A3A23">
              <w:rPr>
                <w:rFonts w:ascii="Times New Roman" w:hAnsi="Times New Roman"/>
                <w:sz w:val="24"/>
                <w:szCs w:val="24"/>
              </w:rPr>
              <w:t xml:space="preserve"> audit procedures included the following key procedures:</w:t>
            </w:r>
          </w:p>
          <w:p w:rsidR="00926E96" w:rsidRPr="000A3A23" w:rsidRDefault="00926E96" w:rsidP="00F47437">
            <w:pPr>
              <w:jc w:val="both"/>
              <w:rPr>
                <w:rFonts w:ascii="Times New Roman" w:hAnsi="Times New Roman"/>
                <w:sz w:val="24"/>
                <w:szCs w:val="24"/>
              </w:rPr>
            </w:pPr>
            <w:r w:rsidRPr="000A3A23">
              <w:rPr>
                <w:rFonts w:ascii="Times New Roman" w:hAnsi="Times New Roman"/>
                <w:sz w:val="24"/>
                <w:szCs w:val="24"/>
              </w:rPr>
              <w:t xml:space="preserve"> </w:t>
            </w:r>
          </w:p>
          <w:p w:rsidR="00926E96" w:rsidRPr="000A3A23" w:rsidRDefault="00926E96" w:rsidP="00926E96">
            <w:pPr>
              <w:pStyle w:val="ListParagraph"/>
              <w:numPr>
                <w:ilvl w:val="0"/>
                <w:numId w:val="6"/>
              </w:numPr>
              <w:jc w:val="both"/>
              <w:rPr>
                <w:rFonts w:ascii="Times New Roman" w:hAnsi="Times New Roman"/>
                <w:sz w:val="24"/>
                <w:szCs w:val="24"/>
              </w:rPr>
            </w:pPr>
            <w:r w:rsidRPr="000A3A23">
              <w:rPr>
                <w:rFonts w:ascii="Times New Roman" w:hAnsi="Times New Roman"/>
                <w:sz w:val="24"/>
                <w:szCs w:val="24"/>
              </w:rPr>
              <w:t>Obtained an understanding of the internal control environment of the processes and tested relevant key controls relating to financial reporting and related disclosures.</w:t>
            </w:r>
          </w:p>
          <w:p w:rsidR="00926E96" w:rsidRPr="000A3A23" w:rsidRDefault="00926E96" w:rsidP="00F47437">
            <w:pPr>
              <w:pStyle w:val="ListParagraph"/>
              <w:ind w:left="360"/>
              <w:jc w:val="both"/>
              <w:rPr>
                <w:rFonts w:ascii="Times New Roman" w:hAnsi="Times New Roman"/>
                <w:sz w:val="24"/>
                <w:szCs w:val="24"/>
              </w:rPr>
            </w:pPr>
          </w:p>
          <w:p w:rsidR="00926E96" w:rsidRPr="000A3A23" w:rsidRDefault="00926E96" w:rsidP="00926E96">
            <w:pPr>
              <w:pStyle w:val="ListParagraph"/>
              <w:numPr>
                <w:ilvl w:val="0"/>
                <w:numId w:val="6"/>
              </w:numPr>
              <w:jc w:val="both"/>
              <w:rPr>
                <w:rFonts w:ascii="Times New Roman" w:hAnsi="Times New Roman"/>
                <w:sz w:val="24"/>
                <w:szCs w:val="24"/>
              </w:rPr>
            </w:pPr>
            <w:r w:rsidRPr="000A3A23">
              <w:rPr>
                <w:rFonts w:ascii="Times New Roman" w:hAnsi="Times New Roman"/>
                <w:sz w:val="24"/>
                <w:szCs w:val="24"/>
              </w:rPr>
              <w:t xml:space="preserve">Involved </w:t>
            </w:r>
            <w:r>
              <w:rPr>
                <w:rFonts w:ascii="Times New Roman" w:hAnsi="Times New Roman"/>
                <w:sz w:val="24"/>
                <w:szCs w:val="24"/>
              </w:rPr>
              <w:t>my</w:t>
            </w:r>
            <w:r w:rsidRPr="000A3A23">
              <w:rPr>
                <w:rFonts w:ascii="Times New Roman" w:hAnsi="Times New Roman"/>
                <w:sz w:val="24"/>
                <w:szCs w:val="24"/>
              </w:rPr>
              <w:t xml:space="preserve"> internal specialized resources and;</w:t>
            </w:r>
          </w:p>
          <w:p w:rsidR="00926E96" w:rsidRPr="000A3A23" w:rsidRDefault="00926E96" w:rsidP="00926E96">
            <w:pPr>
              <w:pStyle w:val="ListParagraph"/>
              <w:numPr>
                <w:ilvl w:val="1"/>
                <w:numId w:val="6"/>
              </w:numPr>
              <w:ind w:left="702"/>
              <w:jc w:val="both"/>
              <w:rPr>
                <w:rFonts w:ascii="Times New Roman" w:hAnsi="Times New Roman"/>
                <w:sz w:val="24"/>
                <w:szCs w:val="24"/>
              </w:rPr>
            </w:pPr>
            <w:r w:rsidRPr="000A3A23">
              <w:rPr>
                <w:rFonts w:ascii="Times New Roman" w:hAnsi="Times New Roman"/>
                <w:sz w:val="24"/>
                <w:szCs w:val="24"/>
              </w:rPr>
              <w:t xml:space="preserve">Identified, evaluated and tested the design and operating effectiveness of IT systems related internal controls, including those related to user access and change management, and  </w:t>
            </w:r>
          </w:p>
          <w:p w:rsidR="00926E96" w:rsidRPr="000A3A23" w:rsidRDefault="00926E96" w:rsidP="00F47437">
            <w:pPr>
              <w:pStyle w:val="ListParagraph"/>
              <w:ind w:left="1080"/>
              <w:jc w:val="both"/>
              <w:rPr>
                <w:rFonts w:ascii="Times New Roman" w:hAnsi="Times New Roman"/>
                <w:sz w:val="24"/>
                <w:szCs w:val="24"/>
              </w:rPr>
            </w:pPr>
          </w:p>
          <w:p w:rsidR="00926E96" w:rsidRPr="000A3A23" w:rsidRDefault="00926E96" w:rsidP="00926E96">
            <w:pPr>
              <w:pStyle w:val="ListParagraph"/>
              <w:numPr>
                <w:ilvl w:val="1"/>
                <w:numId w:val="6"/>
              </w:numPr>
              <w:ind w:left="702"/>
              <w:jc w:val="both"/>
              <w:rPr>
                <w:rFonts w:ascii="Times New Roman" w:hAnsi="Times New Roman"/>
                <w:sz w:val="24"/>
                <w:szCs w:val="24"/>
              </w:rPr>
            </w:pPr>
            <w:r w:rsidRPr="000A3A23">
              <w:rPr>
                <w:rFonts w:ascii="Times New Roman" w:hAnsi="Times New Roman"/>
                <w:sz w:val="24"/>
                <w:szCs w:val="24"/>
              </w:rPr>
              <w:t>Obtained a high-level understanding of the cyber</w:t>
            </w:r>
            <w:r>
              <w:rPr>
                <w:rFonts w:ascii="Times New Roman" w:hAnsi="Times New Roman"/>
                <w:sz w:val="24"/>
                <w:szCs w:val="24"/>
              </w:rPr>
              <w:t xml:space="preserve"> </w:t>
            </w:r>
            <w:r w:rsidRPr="000A3A23">
              <w:rPr>
                <w:rFonts w:ascii="Times New Roman" w:hAnsi="Times New Roman"/>
                <w:sz w:val="24"/>
                <w:szCs w:val="24"/>
              </w:rPr>
              <w:t xml:space="preserve">security risks affecting the Finance Company and the actions taken to address these risks primarily through inquiry. </w:t>
            </w:r>
          </w:p>
          <w:p w:rsidR="00926E96" w:rsidRPr="000A3A23" w:rsidRDefault="00926E96" w:rsidP="00F47437">
            <w:pPr>
              <w:jc w:val="both"/>
              <w:rPr>
                <w:rFonts w:ascii="Times New Roman" w:hAnsi="Times New Roman"/>
                <w:sz w:val="24"/>
                <w:szCs w:val="24"/>
              </w:rPr>
            </w:pPr>
          </w:p>
          <w:p w:rsidR="00926E96" w:rsidRPr="000A3A23" w:rsidRDefault="00926E96" w:rsidP="00926E96">
            <w:pPr>
              <w:pStyle w:val="ListParagraph"/>
              <w:numPr>
                <w:ilvl w:val="0"/>
                <w:numId w:val="6"/>
              </w:numPr>
              <w:jc w:val="both"/>
              <w:rPr>
                <w:rFonts w:ascii="Times New Roman" w:hAnsi="Times New Roman"/>
                <w:sz w:val="24"/>
                <w:szCs w:val="24"/>
              </w:rPr>
            </w:pPr>
            <w:r w:rsidRPr="000A3A23">
              <w:rPr>
                <w:rFonts w:ascii="Times New Roman" w:hAnsi="Times New Roman"/>
                <w:sz w:val="24"/>
                <w:szCs w:val="24"/>
              </w:rPr>
              <w:t>Tested source data of the reports used to generate disclosures for accuracy and completeness, including review of the general ledger reconciliations.</w:t>
            </w:r>
          </w:p>
          <w:p w:rsidR="00926E96" w:rsidRPr="000A3A23" w:rsidRDefault="00926E96" w:rsidP="00F47437">
            <w:pPr>
              <w:pStyle w:val="ListParagraph"/>
              <w:ind w:left="360"/>
              <w:jc w:val="both"/>
              <w:rPr>
                <w:rFonts w:ascii="Times New Roman" w:eastAsia="Times New Roman" w:hAnsi="Times New Roman"/>
                <w:sz w:val="24"/>
                <w:szCs w:val="24"/>
              </w:rPr>
            </w:pPr>
          </w:p>
        </w:tc>
      </w:tr>
    </w:tbl>
    <w:p w:rsidR="00926E96" w:rsidRPr="002124D2" w:rsidRDefault="00926E96" w:rsidP="00926E96">
      <w:pPr>
        <w:spacing w:before="100" w:beforeAutospacing="1" w:after="0" w:line="276" w:lineRule="auto"/>
        <w:jc w:val="both"/>
        <w:outlineLvl w:val="1"/>
        <w:rPr>
          <w:rFonts w:ascii="Times New Roman" w:eastAsia="Times New Roman" w:hAnsi="Times New Roman"/>
          <w:b/>
          <w:bCs/>
          <w:sz w:val="2"/>
          <w:szCs w:val="2"/>
          <w:lang w:bidi="ta-IN"/>
        </w:rPr>
      </w:pPr>
    </w:p>
    <w:p w:rsidR="00926E96" w:rsidRPr="004730C8" w:rsidRDefault="00926E96" w:rsidP="00926E96">
      <w:pPr>
        <w:spacing w:before="100" w:beforeAutospacing="1" w:after="0" w:line="276" w:lineRule="auto"/>
        <w:ind w:left="720" w:hanging="720"/>
        <w:jc w:val="both"/>
        <w:outlineLvl w:val="1"/>
        <w:rPr>
          <w:rFonts w:ascii="Times New Roman" w:eastAsia="Times New Roman" w:hAnsi="Times New Roman"/>
          <w:b/>
          <w:bCs/>
          <w:sz w:val="24"/>
          <w:szCs w:val="24"/>
          <w:lang w:bidi="ta-IN"/>
        </w:rPr>
      </w:pPr>
      <w:r w:rsidRPr="004730C8">
        <w:rPr>
          <w:rFonts w:ascii="Times New Roman" w:eastAsia="Times New Roman" w:hAnsi="Times New Roman"/>
          <w:b/>
          <w:bCs/>
          <w:sz w:val="24"/>
          <w:szCs w:val="24"/>
          <w:lang w:bidi="ta-IN"/>
        </w:rPr>
        <w:t xml:space="preserve"> </w:t>
      </w:r>
      <w:r>
        <w:rPr>
          <w:rFonts w:ascii="Times New Roman" w:eastAsia="Times New Roman" w:hAnsi="Times New Roman"/>
          <w:b/>
          <w:bCs/>
          <w:sz w:val="24"/>
          <w:szCs w:val="24"/>
          <w:lang w:bidi="ta-IN"/>
        </w:rPr>
        <w:t>1.4</w:t>
      </w:r>
      <w:r w:rsidRPr="004730C8">
        <w:rPr>
          <w:rFonts w:ascii="Times New Roman" w:eastAsia="Times New Roman" w:hAnsi="Times New Roman"/>
          <w:b/>
          <w:bCs/>
          <w:sz w:val="24"/>
          <w:szCs w:val="24"/>
          <w:lang w:bidi="ta-IN"/>
        </w:rPr>
        <w:tab/>
        <w:t xml:space="preserve">Other information included in the </w:t>
      </w:r>
      <w:r>
        <w:rPr>
          <w:rFonts w:ascii="Times New Roman" w:hAnsi="Times New Roman"/>
          <w:b/>
          <w:bCs/>
          <w:color w:val="000000"/>
          <w:sz w:val="24"/>
          <w:szCs w:val="24"/>
        </w:rPr>
        <w:t xml:space="preserve">Group’s </w:t>
      </w:r>
      <w:r w:rsidR="00202150">
        <w:rPr>
          <w:rFonts w:ascii="Times New Roman" w:hAnsi="Times New Roman"/>
          <w:b/>
          <w:bCs/>
          <w:color w:val="000000"/>
          <w:sz w:val="24"/>
          <w:szCs w:val="24"/>
        </w:rPr>
        <w:t xml:space="preserve">2025 / </w:t>
      </w:r>
      <w:r>
        <w:rPr>
          <w:rFonts w:ascii="Times New Roman" w:hAnsi="Times New Roman"/>
          <w:b/>
          <w:bCs/>
          <w:color w:val="000000"/>
          <w:sz w:val="24"/>
          <w:szCs w:val="24"/>
        </w:rPr>
        <w:t xml:space="preserve">2026 </w:t>
      </w:r>
      <w:r w:rsidRPr="004730C8">
        <w:rPr>
          <w:rFonts w:ascii="Times New Roman" w:hAnsi="Times New Roman"/>
          <w:b/>
          <w:bCs/>
          <w:color w:val="000000"/>
          <w:sz w:val="24"/>
          <w:szCs w:val="24"/>
        </w:rPr>
        <w:t>Annual Report.</w:t>
      </w:r>
      <w:r w:rsidRPr="004730C8">
        <w:rPr>
          <w:rFonts w:ascii="Times New Roman" w:hAnsi="Times New Roman"/>
          <w:b/>
          <w:bCs/>
          <w:i/>
          <w:iCs/>
          <w:color w:val="000000"/>
          <w:sz w:val="24"/>
          <w:szCs w:val="24"/>
        </w:rPr>
        <w:t xml:space="preserve"> </w:t>
      </w:r>
      <w:r w:rsidRPr="004730C8">
        <w:rPr>
          <w:rFonts w:ascii="Times New Roman" w:eastAsia="Times New Roman" w:hAnsi="Times New Roman"/>
          <w:b/>
          <w:bCs/>
          <w:sz w:val="24"/>
          <w:szCs w:val="24"/>
          <w:lang w:bidi="ta-IN"/>
        </w:rPr>
        <w:t xml:space="preserve">  </w:t>
      </w: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r w:rsidRPr="004730C8">
        <w:rPr>
          <w:rFonts w:ascii="Times New Roman" w:eastAsia="Times New Roman" w:hAnsi="Times New Roman"/>
          <w:sz w:val="24"/>
          <w:szCs w:val="24"/>
          <w:lang w:bidi="ta-IN"/>
        </w:rPr>
        <w:t xml:space="preserve">The other information comprises the information included in the </w:t>
      </w:r>
      <w:r w:rsidR="00202150">
        <w:rPr>
          <w:rFonts w:ascii="Times New Roman" w:eastAsia="Times New Roman" w:hAnsi="Times New Roman"/>
          <w:sz w:val="24"/>
          <w:szCs w:val="24"/>
          <w:lang w:bidi="ta-IN"/>
        </w:rPr>
        <w:t xml:space="preserve">2025 / </w:t>
      </w:r>
      <w:r>
        <w:rPr>
          <w:rFonts w:ascii="Times New Roman" w:hAnsi="Times New Roman"/>
          <w:color w:val="000000"/>
          <w:sz w:val="24"/>
          <w:szCs w:val="24"/>
        </w:rPr>
        <w:t xml:space="preserve">2026 </w:t>
      </w:r>
      <w:r w:rsidR="008230E1" w:rsidRPr="004730C8">
        <w:rPr>
          <w:rFonts w:ascii="Times New Roman" w:eastAsia="Times New Roman" w:hAnsi="Times New Roman"/>
          <w:sz w:val="24"/>
          <w:szCs w:val="24"/>
          <w:lang w:bidi="ta-IN"/>
        </w:rPr>
        <w:t>Annual Report</w:t>
      </w:r>
      <w:r w:rsidRPr="004730C8">
        <w:rPr>
          <w:rFonts w:ascii="Times New Roman" w:eastAsia="Times New Roman" w:hAnsi="Times New Roman"/>
          <w:sz w:val="24"/>
          <w:szCs w:val="24"/>
          <w:lang w:bidi="ta-IN"/>
        </w:rPr>
        <w:t xml:space="preserve"> but does not include the financial statements and my auditor’s report thereon, which is expected to be made </w:t>
      </w:r>
      <w:r w:rsidR="008230E1" w:rsidRPr="004730C8">
        <w:rPr>
          <w:rFonts w:ascii="Times New Roman" w:eastAsia="Times New Roman" w:hAnsi="Times New Roman"/>
          <w:sz w:val="24"/>
          <w:szCs w:val="24"/>
          <w:lang w:bidi="ta-IN"/>
        </w:rPr>
        <w:t>available to</w:t>
      </w:r>
      <w:r w:rsidRPr="004730C8">
        <w:rPr>
          <w:rFonts w:ascii="Times New Roman" w:eastAsia="Times New Roman" w:hAnsi="Times New Roman"/>
          <w:sz w:val="24"/>
          <w:szCs w:val="24"/>
          <w:lang w:bidi="ta-IN"/>
        </w:rPr>
        <w:t xml:space="preserve"> me after the date of this auditor’s report</w:t>
      </w:r>
      <w:r>
        <w:rPr>
          <w:rFonts w:ascii="Times New Roman" w:eastAsia="Times New Roman" w:hAnsi="Times New Roman"/>
          <w:sz w:val="24"/>
          <w:szCs w:val="24"/>
          <w:lang w:bidi="ta-IN"/>
        </w:rPr>
        <w:t>.</w:t>
      </w:r>
      <w:r w:rsidRPr="004730C8">
        <w:rPr>
          <w:rFonts w:ascii="Times New Roman" w:eastAsia="Times New Roman" w:hAnsi="Times New Roman"/>
          <w:sz w:val="24"/>
          <w:szCs w:val="24"/>
          <w:lang w:bidi="ta-IN"/>
        </w:rPr>
        <w:t xml:space="preserve"> </w:t>
      </w:r>
      <w:r>
        <w:rPr>
          <w:rFonts w:ascii="Times New Roman" w:eastAsia="Times New Roman" w:hAnsi="Times New Roman"/>
          <w:sz w:val="24"/>
          <w:szCs w:val="24"/>
          <w:lang w:bidi="ta-IN"/>
        </w:rPr>
        <w:t xml:space="preserve"> </w:t>
      </w:r>
      <w:r w:rsidRPr="004730C8">
        <w:rPr>
          <w:rFonts w:ascii="Times New Roman" w:eastAsia="Times New Roman" w:hAnsi="Times New Roman"/>
          <w:sz w:val="24"/>
          <w:szCs w:val="24"/>
          <w:lang w:bidi="ta-IN"/>
        </w:rPr>
        <w:t>Management is responsible for the other information.</w:t>
      </w: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r w:rsidRPr="004730C8">
        <w:rPr>
          <w:rFonts w:ascii="Times New Roman" w:eastAsia="Times New Roman" w:hAnsi="Times New Roman"/>
          <w:sz w:val="24"/>
          <w:szCs w:val="24"/>
          <w:lang w:bidi="ta-IN"/>
        </w:rPr>
        <w:t xml:space="preserve">My opinion on the financial statements does not cover the other information and I do not express any form of assurance conclusion thereon.  </w:t>
      </w: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r w:rsidRPr="004730C8">
        <w:rPr>
          <w:rFonts w:ascii="Times New Roman" w:eastAsia="Times New Roman" w:hAnsi="Times New Roman"/>
          <w:sz w:val="24"/>
          <w:szCs w:val="24"/>
          <w:lang w:bidi="ta-IN"/>
        </w:rPr>
        <w:t>In connection with my audit of the financial statements, my responsibility is to read the other information identified above when it becomes available and, in doing so, consider whether the other information is materially inconsistent with the financial statements or my knowledge obtained in the audit or otherwise appears to be materially misstated.</w:t>
      </w:r>
    </w:p>
    <w:p w:rsidR="00926E96" w:rsidRPr="004730C8" w:rsidRDefault="00926E96" w:rsidP="00926E96">
      <w:pPr>
        <w:spacing w:after="0" w:line="276" w:lineRule="auto"/>
        <w:ind w:left="720"/>
        <w:jc w:val="both"/>
        <w:rPr>
          <w:rFonts w:ascii="Times New Roman" w:eastAsia="Times New Roman" w:hAnsi="Times New Roman"/>
          <w:sz w:val="24"/>
          <w:szCs w:val="24"/>
          <w:lang w:bidi="ta-IN"/>
        </w:rPr>
      </w:pPr>
    </w:p>
    <w:p w:rsidR="00926E96" w:rsidRPr="004730C8" w:rsidRDefault="00926E96" w:rsidP="00926E96">
      <w:pPr>
        <w:spacing w:after="0" w:line="276" w:lineRule="auto"/>
        <w:jc w:val="both"/>
        <w:rPr>
          <w:rFonts w:ascii="Times New Roman" w:eastAsia="Times New Roman" w:hAnsi="Times New Roman"/>
          <w:i/>
          <w:iCs/>
          <w:sz w:val="12"/>
          <w:szCs w:val="12"/>
          <w:lang w:bidi="ta-IN"/>
        </w:rPr>
      </w:pPr>
    </w:p>
    <w:p w:rsidR="00926E96" w:rsidRDefault="00926E96" w:rsidP="00926E96">
      <w:pPr>
        <w:autoSpaceDE w:val="0"/>
        <w:autoSpaceDN w:val="0"/>
        <w:adjustRightInd w:val="0"/>
        <w:spacing w:after="0" w:line="276" w:lineRule="auto"/>
        <w:ind w:left="720"/>
        <w:jc w:val="both"/>
        <w:rPr>
          <w:rFonts w:ascii="Times New Roman" w:hAnsi="Times New Roman"/>
          <w:sz w:val="24"/>
          <w:szCs w:val="24"/>
        </w:rPr>
      </w:pPr>
      <w:r w:rsidRPr="007824EA">
        <w:rPr>
          <w:rFonts w:ascii="Times New Roman" w:hAnsi="Times New Roman"/>
          <w:color w:val="000000"/>
          <w:sz w:val="24"/>
          <w:szCs w:val="24"/>
        </w:rPr>
        <w:lastRenderedPageBreak/>
        <w:t xml:space="preserve">When I read the Annual Report, if I conclude that there are material misstatements therein, I am required to communicate that matter to those charged with governance for correction.  If further material uncorrected misstatements are existed those will be </w:t>
      </w:r>
      <w:r w:rsidRPr="007824EA">
        <w:rPr>
          <w:rFonts w:ascii="Times New Roman" w:hAnsi="Times New Roman"/>
          <w:sz w:val="24"/>
          <w:szCs w:val="24"/>
        </w:rPr>
        <w:t>included in my report to Parliament in pursuance of provisions in Article 154 (6) of the Constitution tha</w:t>
      </w:r>
      <w:r>
        <w:rPr>
          <w:rFonts w:ascii="Times New Roman" w:hAnsi="Times New Roman"/>
          <w:sz w:val="24"/>
          <w:szCs w:val="24"/>
        </w:rPr>
        <w:t>t will be tabled in due course.</w:t>
      </w:r>
    </w:p>
    <w:p w:rsidR="00926E96" w:rsidRPr="007824EA"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ind w:left="720" w:hanging="720"/>
        <w:jc w:val="both"/>
        <w:rPr>
          <w:rFonts w:ascii="Times New Roman" w:hAnsi="Times New Roman"/>
          <w:color w:val="000000"/>
          <w:sz w:val="24"/>
          <w:szCs w:val="24"/>
        </w:rPr>
      </w:pPr>
      <w:r w:rsidRPr="004730C8">
        <w:rPr>
          <w:rFonts w:ascii="Times New Roman" w:hAnsi="Times New Roman"/>
          <w:b/>
          <w:bCs/>
          <w:color w:val="000000"/>
          <w:sz w:val="24"/>
          <w:szCs w:val="24"/>
        </w:rPr>
        <w:t xml:space="preserve">1.5  </w:t>
      </w:r>
      <w:r w:rsidRPr="004730C8">
        <w:rPr>
          <w:rFonts w:ascii="Times New Roman" w:hAnsi="Times New Roman"/>
          <w:b/>
          <w:bCs/>
          <w:color w:val="000000"/>
          <w:sz w:val="24"/>
          <w:szCs w:val="24"/>
        </w:rPr>
        <w:tab/>
        <w:t xml:space="preserve">Responsibilities of Management and Those Charged with Governance for the Financial Statements </w:t>
      </w:r>
    </w:p>
    <w:p w:rsidR="00926E96" w:rsidRPr="004730C8" w:rsidRDefault="00926E96" w:rsidP="00926E96">
      <w:pPr>
        <w:pStyle w:val="Default"/>
        <w:spacing w:line="276" w:lineRule="auto"/>
        <w:jc w:val="both"/>
        <w:rPr>
          <w:rFonts w:ascii="Times New Roman" w:hAnsi="Times New Roman" w:cs="Times New Roman"/>
          <w:sz w:val="18"/>
          <w:szCs w:val="18"/>
        </w:rPr>
      </w:pPr>
    </w:p>
    <w:p w:rsidR="00926E96" w:rsidRPr="004730C8" w:rsidRDefault="00926E96" w:rsidP="00926E96">
      <w:pPr>
        <w:pStyle w:val="Default"/>
        <w:spacing w:line="276" w:lineRule="auto"/>
        <w:ind w:left="720"/>
        <w:jc w:val="both"/>
        <w:rPr>
          <w:rFonts w:ascii="Times New Roman" w:hAnsi="Times New Roman" w:cs="Times New Roman"/>
        </w:rPr>
      </w:pPr>
      <w:r w:rsidRPr="004730C8">
        <w:rPr>
          <w:rFonts w:ascii="Times New Roman" w:hAnsi="Times New Roman" w:cs="Times New Roman"/>
        </w:rPr>
        <w:t xml:space="preserve">Management is responsible for the preparation of financial statements that give a true and fair view in accordance with </w:t>
      </w:r>
      <w:r w:rsidRPr="007824EA">
        <w:rPr>
          <w:rFonts w:ascii="Times New Roman" w:hAnsi="Times New Roman"/>
        </w:rPr>
        <w:t>Sri Lanka Accounting Standards</w:t>
      </w:r>
      <w:r>
        <w:rPr>
          <w:rFonts w:ascii="Times New Roman" w:hAnsi="Times New Roman"/>
        </w:rPr>
        <w:t>,</w:t>
      </w:r>
      <w:r w:rsidRPr="004730C8">
        <w:rPr>
          <w:rFonts w:ascii="Times New Roman" w:hAnsi="Times New Roman"/>
          <w:b/>
          <w:bCs/>
          <w:i/>
          <w:iCs/>
        </w:rPr>
        <w:t xml:space="preserve"> </w:t>
      </w:r>
      <w:r w:rsidRPr="004730C8">
        <w:rPr>
          <w:rFonts w:ascii="Times New Roman" w:hAnsi="Times New Roman" w:cs="Times New Roman"/>
        </w:rPr>
        <w:t xml:space="preserve">and for such internal control as management determine is necessary to enable the preparation of financial statements that are free from material misstatement, whether due to fraud or error. </w:t>
      </w:r>
    </w:p>
    <w:p w:rsidR="00926E96" w:rsidRPr="004730C8" w:rsidRDefault="00926E96" w:rsidP="00926E96">
      <w:pPr>
        <w:autoSpaceDE w:val="0"/>
        <w:autoSpaceDN w:val="0"/>
        <w:adjustRightInd w:val="0"/>
        <w:spacing w:after="0" w:line="276" w:lineRule="auto"/>
        <w:jc w:val="both"/>
        <w:rPr>
          <w:rFonts w:ascii="Times New Roman" w:hAnsi="Times New Roman"/>
          <w:color w:val="000000"/>
          <w:sz w:val="12"/>
          <w:szCs w:val="12"/>
        </w:rPr>
      </w:pPr>
    </w:p>
    <w:p w:rsidR="00926E96" w:rsidRPr="004730C8"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 xml:space="preserve">In preparing the financial statements, management is responsible for assessing the </w:t>
      </w:r>
      <w:r>
        <w:rPr>
          <w:rFonts w:ascii="Times New Roman" w:hAnsi="Times New Roman"/>
          <w:color w:val="000000"/>
          <w:sz w:val="24"/>
          <w:szCs w:val="24"/>
        </w:rPr>
        <w:t>Group</w:t>
      </w:r>
      <w:r w:rsidRPr="004730C8">
        <w:rPr>
          <w:rFonts w:ascii="Times New Roman" w:hAnsi="Times New Roman"/>
          <w:color w:val="000000"/>
          <w:sz w:val="24"/>
          <w:szCs w:val="24"/>
        </w:rPr>
        <w:t xml:space="preserve">’s </w:t>
      </w:r>
      <w:r w:rsidRPr="004730C8">
        <w:rPr>
          <w:rFonts w:ascii="Times New Roman" w:hAnsi="Times New Roman"/>
          <w:i/>
          <w:iCs/>
          <w:color w:val="000000"/>
          <w:sz w:val="24"/>
          <w:szCs w:val="24"/>
        </w:rPr>
        <w:t xml:space="preserve"> </w:t>
      </w:r>
      <w:r w:rsidRPr="004730C8">
        <w:rPr>
          <w:rFonts w:ascii="Times New Roman" w:hAnsi="Times New Roman"/>
          <w:color w:val="000000"/>
          <w:sz w:val="24"/>
          <w:szCs w:val="24"/>
        </w:rPr>
        <w:t xml:space="preserve">ability to continue as a going concern, disclosing, as applicable, matters related to going concern and using the going concern basis of accounting unless management either intends to liquidate the </w:t>
      </w:r>
      <w:r>
        <w:rPr>
          <w:rFonts w:ascii="Times New Roman" w:hAnsi="Times New Roman"/>
          <w:color w:val="000000"/>
          <w:sz w:val="24"/>
          <w:szCs w:val="24"/>
        </w:rPr>
        <w:t>Group</w:t>
      </w:r>
      <w:r w:rsidRPr="004730C8">
        <w:rPr>
          <w:rFonts w:ascii="Times New Roman" w:hAnsi="Times New Roman"/>
          <w:color w:val="000000"/>
          <w:sz w:val="24"/>
          <w:szCs w:val="24"/>
        </w:rPr>
        <w:t xml:space="preserve">  or to cease operations, or has no realistic alternative but to do so. </w:t>
      </w: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 xml:space="preserve">Those charged with governance are responsible for overseeing the </w:t>
      </w:r>
      <w:r>
        <w:rPr>
          <w:rFonts w:ascii="Times New Roman" w:hAnsi="Times New Roman"/>
          <w:color w:val="000000"/>
          <w:sz w:val="24"/>
          <w:szCs w:val="24"/>
        </w:rPr>
        <w:t>Group’s</w:t>
      </w:r>
      <w:r w:rsidRPr="004730C8">
        <w:rPr>
          <w:rFonts w:ascii="Times New Roman" w:hAnsi="Times New Roman"/>
          <w:color w:val="000000"/>
          <w:sz w:val="24"/>
          <w:szCs w:val="24"/>
        </w:rPr>
        <w:t xml:space="preserve"> financial reporting process. </w:t>
      </w: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As per Section 16(1) of the National Audit Act No. 19 of 2018, the Company</w:t>
      </w:r>
      <w:r>
        <w:rPr>
          <w:rFonts w:ascii="Times New Roman" w:hAnsi="Times New Roman"/>
          <w:color w:val="000000"/>
          <w:sz w:val="24"/>
          <w:szCs w:val="24"/>
        </w:rPr>
        <w:t xml:space="preserve"> and the Group are</w:t>
      </w:r>
      <w:r w:rsidRPr="004730C8">
        <w:rPr>
          <w:rFonts w:ascii="Times New Roman" w:hAnsi="Times New Roman"/>
          <w:color w:val="000000"/>
          <w:sz w:val="24"/>
          <w:szCs w:val="24"/>
        </w:rPr>
        <w:t xml:space="preserve"> required to maintain proper books and records of all </w:t>
      </w:r>
      <w:r>
        <w:rPr>
          <w:rFonts w:ascii="Times New Roman" w:hAnsi="Times New Roman"/>
          <w:color w:val="000000"/>
          <w:sz w:val="24"/>
          <w:szCs w:val="24"/>
        </w:rPr>
        <w:t>their</w:t>
      </w:r>
      <w:r w:rsidRPr="004730C8">
        <w:rPr>
          <w:rFonts w:ascii="Times New Roman" w:hAnsi="Times New Roman"/>
          <w:color w:val="000000"/>
          <w:sz w:val="24"/>
          <w:szCs w:val="24"/>
        </w:rPr>
        <w:t xml:space="preserve"> income, expenditure, assets and liabilities, to enable annual and periodic financial statements to be prepared of the Company</w:t>
      </w:r>
      <w:r>
        <w:rPr>
          <w:rFonts w:ascii="Times New Roman" w:hAnsi="Times New Roman"/>
          <w:color w:val="000000"/>
          <w:sz w:val="24"/>
          <w:szCs w:val="24"/>
        </w:rPr>
        <w:t xml:space="preserve"> and the Group</w:t>
      </w:r>
      <w:r w:rsidRPr="004730C8">
        <w:rPr>
          <w:rFonts w:ascii="Times New Roman" w:hAnsi="Times New Roman"/>
          <w:color w:val="000000"/>
          <w:sz w:val="24"/>
          <w:szCs w:val="24"/>
        </w:rPr>
        <w:t>.</w:t>
      </w:r>
    </w:p>
    <w:p w:rsidR="00926E96" w:rsidRPr="004730C8" w:rsidRDefault="00926E96" w:rsidP="00926E96">
      <w:pPr>
        <w:autoSpaceDE w:val="0"/>
        <w:autoSpaceDN w:val="0"/>
        <w:adjustRightInd w:val="0"/>
        <w:spacing w:after="0" w:line="276" w:lineRule="auto"/>
        <w:ind w:left="720"/>
        <w:jc w:val="both"/>
        <w:rPr>
          <w:rFonts w:ascii="Times New Roman" w:hAnsi="Times New Roman"/>
          <w:b/>
          <w:bCs/>
          <w:color w:val="000000"/>
          <w:sz w:val="24"/>
          <w:szCs w:val="24"/>
        </w:rPr>
      </w:pPr>
    </w:p>
    <w:p w:rsidR="00926E96" w:rsidRPr="004730C8" w:rsidRDefault="00926E96" w:rsidP="00926E96">
      <w:pPr>
        <w:autoSpaceDE w:val="0"/>
        <w:autoSpaceDN w:val="0"/>
        <w:adjustRightInd w:val="0"/>
        <w:spacing w:after="0" w:line="276" w:lineRule="auto"/>
        <w:jc w:val="both"/>
        <w:rPr>
          <w:rFonts w:ascii="Times New Roman" w:hAnsi="Times New Roman"/>
          <w:color w:val="000000"/>
          <w:sz w:val="24"/>
          <w:szCs w:val="24"/>
        </w:rPr>
      </w:pPr>
      <w:r w:rsidRPr="004730C8">
        <w:rPr>
          <w:rFonts w:ascii="Times New Roman" w:hAnsi="Times New Roman"/>
          <w:b/>
          <w:bCs/>
          <w:color w:val="000000"/>
          <w:sz w:val="24"/>
          <w:szCs w:val="24"/>
        </w:rPr>
        <w:t xml:space="preserve">1.6  </w:t>
      </w:r>
      <w:r w:rsidRPr="004730C8">
        <w:rPr>
          <w:rFonts w:ascii="Times New Roman" w:hAnsi="Times New Roman"/>
          <w:b/>
          <w:bCs/>
          <w:color w:val="000000"/>
          <w:sz w:val="24"/>
          <w:szCs w:val="24"/>
        </w:rPr>
        <w:tab/>
        <w:t xml:space="preserve">Auditor’s Responsibilities for the Audit of the Financial Statements </w:t>
      </w:r>
    </w:p>
    <w:p w:rsidR="00926E96" w:rsidRPr="00590D9E" w:rsidRDefault="00926E96" w:rsidP="00926E96">
      <w:pPr>
        <w:spacing w:line="276" w:lineRule="auto"/>
        <w:rPr>
          <w:sz w:val="10"/>
          <w:szCs w:val="10"/>
        </w:rPr>
      </w:pPr>
    </w:p>
    <w:p w:rsidR="00926E96"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 xml:space="preserve">My objective is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Sri Lanka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rsidR="00926E96" w:rsidRPr="004730C8" w:rsidRDefault="00926E96" w:rsidP="00926E96">
      <w:pPr>
        <w:autoSpaceDE w:val="0"/>
        <w:autoSpaceDN w:val="0"/>
        <w:adjustRightInd w:val="0"/>
        <w:spacing w:after="0" w:line="276" w:lineRule="auto"/>
        <w:ind w:left="720"/>
        <w:jc w:val="both"/>
        <w:rPr>
          <w:rFonts w:ascii="Times New Roman" w:hAnsi="Times New Roman"/>
          <w:color w:val="000000"/>
          <w:sz w:val="24"/>
          <w:szCs w:val="24"/>
        </w:rPr>
      </w:pPr>
    </w:p>
    <w:p w:rsidR="00926E96" w:rsidRPr="004730C8" w:rsidRDefault="00926E96" w:rsidP="00926E96">
      <w:pPr>
        <w:shd w:val="clear" w:color="auto" w:fill="FFFFFF" w:themeFill="background1"/>
        <w:autoSpaceDE w:val="0"/>
        <w:autoSpaceDN w:val="0"/>
        <w:adjustRightInd w:val="0"/>
        <w:spacing w:after="0" w:line="276" w:lineRule="auto"/>
        <w:ind w:left="720"/>
        <w:jc w:val="both"/>
        <w:rPr>
          <w:rFonts w:ascii="Times New Roman" w:hAnsi="Times New Roman"/>
          <w:color w:val="000000"/>
          <w:sz w:val="24"/>
          <w:szCs w:val="24"/>
        </w:rPr>
      </w:pPr>
      <w:r w:rsidRPr="004730C8">
        <w:rPr>
          <w:rFonts w:ascii="Times New Roman" w:hAnsi="Times New Roman"/>
          <w:color w:val="000000"/>
          <w:sz w:val="24"/>
          <w:szCs w:val="24"/>
        </w:rPr>
        <w:t xml:space="preserve">As part of an audit in accordance with Sri Lanka Auditing Standards, I exercise professional judgment and maintain professional skepticism throughout the audit. I also: </w:t>
      </w:r>
    </w:p>
    <w:p w:rsidR="00926E96" w:rsidRPr="004730C8"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 xml:space="preserve">Identify and assess the risks of material misstatement of the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w:t>
      </w:r>
      <w:r w:rsidRPr="004730C8">
        <w:rPr>
          <w:rFonts w:ascii="Times New Roman" w:hAnsi="Times New Roman"/>
          <w:color w:val="000000"/>
          <w:sz w:val="24"/>
          <w:szCs w:val="24"/>
        </w:rPr>
        <w:lastRenderedPageBreak/>
        <w:t xml:space="preserve">higher than for one resulting from error, as fraud may involve collusion, forgery, intentional omissions, misrepresentations, or the override of internal control. </w:t>
      </w:r>
    </w:p>
    <w:p w:rsidR="00926E96" w:rsidRPr="004730C8" w:rsidRDefault="00926E96" w:rsidP="00926E96">
      <w:pPr>
        <w:pStyle w:val="ListParagraph"/>
        <w:shd w:val="clear" w:color="auto" w:fill="FFFFFF" w:themeFill="background1"/>
        <w:autoSpaceDE w:val="0"/>
        <w:autoSpaceDN w:val="0"/>
        <w:adjustRightInd w:val="0"/>
        <w:spacing w:after="0" w:line="276" w:lineRule="auto"/>
        <w:ind w:left="1080"/>
        <w:jc w:val="both"/>
        <w:rPr>
          <w:rFonts w:ascii="Times New Roman" w:hAnsi="Times New Roman"/>
          <w:color w:val="000000"/>
          <w:sz w:val="24"/>
          <w:szCs w:val="24"/>
        </w:rPr>
      </w:pPr>
    </w:p>
    <w:p w:rsidR="00926E96"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Obtain an understanding of internal control relevant to the audit in order to design audit procedures that are appropriate in the circumstances, but not for the purpose of expressing an opinion on the effectiveness of the Internal</w:t>
      </w:r>
      <w:r>
        <w:rPr>
          <w:rFonts w:ascii="Times New Roman" w:hAnsi="Times New Roman"/>
          <w:color w:val="000000"/>
          <w:sz w:val="24"/>
          <w:szCs w:val="24"/>
        </w:rPr>
        <w:t xml:space="preserve"> control of the </w:t>
      </w:r>
      <w:r w:rsidRPr="00D53CA5">
        <w:rPr>
          <w:rFonts w:ascii="Times New Roman" w:hAnsi="Times New Roman"/>
          <w:color w:val="000000"/>
          <w:sz w:val="24"/>
          <w:szCs w:val="24"/>
        </w:rPr>
        <w:t xml:space="preserve">Company and the Group   </w:t>
      </w:r>
    </w:p>
    <w:p w:rsidR="00926E96" w:rsidRPr="00D53CA5"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 xml:space="preserve">Evaluate the appropriateness of accounting policies used and the reasonableness of accounting estimates and related disclosures made by the management. </w:t>
      </w:r>
    </w:p>
    <w:p w:rsidR="00926E96" w:rsidRPr="004730C8" w:rsidRDefault="00926E96" w:rsidP="00926E96">
      <w:pPr>
        <w:shd w:val="clear" w:color="auto" w:fill="FFFFFF" w:themeFill="background1"/>
        <w:autoSpaceDE w:val="0"/>
        <w:autoSpaceDN w:val="0"/>
        <w:adjustRightInd w:val="0"/>
        <w:spacing w:after="0" w:line="276" w:lineRule="auto"/>
        <w:ind w:left="1080"/>
        <w:jc w:val="both"/>
        <w:rPr>
          <w:rFonts w:ascii="Times New Roman" w:hAnsi="Times New Roman"/>
          <w:color w:val="000000"/>
          <w:sz w:val="24"/>
          <w:szCs w:val="24"/>
        </w:rPr>
      </w:pPr>
    </w:p>
    <w:p w:rsidR="00926E96" w:rsidRPr="004730C8"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 xml:space="preserve">Conclude on the appropriateness of the management’s use of the going concern basis of accounting and based on the audit evidence obtained, whether a material uncertainty exists related to events or conditions that may cast significant doubt on the </w:t>
      </w:r>
      <w:r>
        <w:rPr>
          <w:rFonts w:ascii="Times New Roman" w:hAnsi="Times New Roman"/>
          <w:color w:val="000000"/>
          <w:sz w:val="24"/>
          <w:szCs w:val="24"/>
        </w:rPr>
        <w:t>Group’s</w:t>
      </w:r>
      <w:r w:rsidRPr="004730C8">
        <w:rPr>
          <w:rFonts w:ascii="Times New Roman" w:hAnsi="Times New Roman"/>
          <w:color w:val="000000"/>
          <w:sz w:val="24"/>
          <w:szCs w:val="24"/>
        </w:rPr>
        <w:t xml:space="preserve"> ability to continue as a going concern. If I conclude that a material uncertainty exists, I am required to draw attention in my auditor’s report to the related disclosures in the financial statements or, if such disclosures are inadequate, to modify my opinion. My conclusions are based on the audit evidence obtained up to the date of my auditor’s report. However, future events or conditions may cause the </w:t>
      </w:r>
      <w:r>
        <w:rPr>
          <w:rFonts w:ascii="Times New Roman" w:hAnsi="Times New Roman"/>
          <w:color w:val="000000"/>
          <w:sz w:val="24"/>
          <w:szCs w:val="24"/>
        </w:rPr>
        <w:t>Group</w:t>
      </w:r>
      <w:r w:rsidRPr="004730C8">
        <w:rPr>
          <w:rFonts w:ascii="Times New Roman" w:hAnsi="Times New Roman"/>
          <w:color w:val="000000"/>
          <w:sz w:val="24"/>
          <w:szCs w:val="24"/>
        </w:rPr>
        <w:t xml:space="preserve"> to cease to continue as a going concern.</w:t>
      </w:r>
    </w:p>
    <w:p w:rsidR="00926E96" w:rsidRPr="004730C8" w:rsidRDefault="00926E96" w:rsidP="00926E96">
      <w:pPr>
        <w:shd w:val="clear" w:color="auto" w:fill="FFFFFF" w:themeFill="background1"/>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 xml:space="preserve"> </w:t>
      </w:r>
    </w:p>
    <w:p w:rsidR="00926E96"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jc w:val="both"/>
        <w:rPr>
          <w:rFonts w:ascii="Times New Roman" w:hAnsi="Times New Roman"/>
          <w:color w:val="000000"/>
          <w:sz w:val="24"/>
          <w:szCs w:val="24"/>
        </w:rPr>
      </w:pPr>
      <w:r w:rsidRPr="004730C8">
        <w:rPr>
          <w:rFonts w:ascii="Times New Roman" w:hAnsi="Times New Roman"/>
          <w:color w:val="000000"/>
          <w:sz w:val="24"/>
          <w:szCs w:val="24"/>
        </w:rPr>
        <w:t xml:space="preserve">Evaluate the overall presentation, structure and content of the financial statements, including the disclosures, and whether the financial statements represent the underlying transactions and events in a manner that achieves fair presentation. </w:t>
      </w:r>
    </w:p>
    <w:p w:rsidR="00926E96" w:rsidRPr="001D3B5E" w:rsidRDefault="00926E96" w:rsidP="00926E96">
      <w:pPr>
        <w:pStyle w:val="ListParagraph"/>
        <w:rPr>
          <w:rFonts w:ascii="Times New Roman" w:hAnsi="Times New Roman"/>
          <w:color w:val="000000"/>
          <w:sz w:val="24"/>
          <w:szCs w:val="24"/>
        </w:rPr>
      </w:pPr>
    </w:p>
    <w:p w:rsidR="00926E96" w:rsidRPr="00ED5FAC" w:rsidRDefault="00926E96" w:rsidP="00926E96">
      <w:pPr>
        <w:pStyle w:val="ListParagraph"/>
        <w:numPr>
          <w:ilvl w:val="0"/>
          <w:numId w:val="1"/>
        </w:numPr>
        <w:shd w:val="clear" w:color="auto" w:fill="FFFFFF" w:themeFill="background1"/>
        <w:tabs>
          <w:tab w:val="clear" w:pos="340"/>
        </w:tabs>
        <w:autoSpaceDE w:val="0"/>
        <w:autoSpaceDN w:val="0"/>
        <w:adjustRightInd w:val="0"/>
        <w:spacing w:after="0" w:line="276" w:lineRule="auto"/>
        <w:ind w:left="1080" w:hanging="360"/>
        <w:jc w:val="both"/>
        <w:rPr>
          <w:rFonts w:ascii="Times New Roman" w:hAnsi="Times New Roman"/>
          <w:color w:val="000000"/>
          <w:sz w:val="24"/>
          <w:szCs w:val="24"/>
        </w:rPr>
      </w:pPr>
      <w:r w:rsidRPr="00ED5FAC">
        <w:rPr>
          <w:rFonts w:ascii="Times New Roman" w:hAnsi="Times New Roman"/>
          <w:color w:val="000000"/>
          <w:sz w:val="24"/>
          <w:szCs w:val="24"/>
        </w:rPr>
        <w:t>Plan and perform the group audit to obtain sufficient appropriate audit evidence regarding the financial information of the entities or business units within the Group as a basis for forming an opinion on the consolidated financial statements. I am responsible for the direction, supervision and review of the audit work performed for the purposes of the group audit. I remain solely responsible for my audit opinion.</w:t>
      </w:r>
    </w:p>
    <w:p w:rsidR="00926E96" w:rsidRPr="0014783F" w:rsidRDefault="00926E96" w:rsidP="00926E96">
      <w:pPr>
        <w:rPr>
          <w:rFonts w:ascii="Times New Roman" w:hAnsi="Times New Roman"/>
          <w:color w:val="000000"/>
          <w:sz w:val="24"/>
          <w:szCs w:val="24"/>
        </w:rPr>
      </w:pPr>
    </w:p>
    <w:p w:rsidR="00926E96" w:rsidRPr="004730C8"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r w:rsidRPr="004730C8">
        <w:rPr>
          <w:rFonts w:ascii="Times New Roman" w:hAnsi="Times New Roman"/>
          <w:color w:val="000000"/>
          <w:sz w:val="24"/>
          <w:szCs w:val="24"/>
        </w:rPr>
        <w:t xml:space="preserve">I communicate with those charged with governance regarding, among other matters, significant audit findings, including any significant deficiencies in internal control that I identify during my audit. </w:t>
      </w:r>
    </w:p>
    <w:p w:rsidR="00926E96" w:rsidRPr="004730C8"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p>
    <w:p w:rsidR="00926E96" w:rsidRDefault="00926E96" w:rsidP="00926E96">
      <w:pPr>
        <w:shd w:val="clear" w:color="auto" w:fill="FFFFFF" w:themeFill="background1"/>
        <w:autoSpaceDE w:val="0"/>
        <w:autoSpaceDN w:val="0"/>
        <w:adjustRightInd w:val="0"/>
        <w:spacing w:after="0" w:line="276" w:lineRule="auto"/>
        <w:jc w:val="both"/>
        <w:rPr>
          <w:rFonts w:ascii="Times New Roman" w:hAnsi="Times New Roman"/>
          <w:sz w:val="24"/>
          <w:szCs w:val="24"/>
        </w:rPr>
      </w:pPr>
      <w:r w:rsidRPr="006B3136">
        <w:rPr>
          <w:rFonts w:ascii="Times New Roman" w:hAnsi="Times New Roman"/>
          <w:sz w:val="24"/>
          <w:szCs w:val="24"/>
        </w:rPr>
        <w:t>From the matters communicated with those charged with governance, I determine those matters that were of most significance in the audit of the 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rsidR="00926E96" w:rsidRPr="004730C8"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autoSpaceDE w:val="0"/>
        <w:autoSpaceDN w:val="0"/>
        <w:adjustRightInd w:val="0"/>
        <w:spacing w:after="0" w:line="276" w:lineRule="auto"/>
        <w:jc w:val="both"/>
        <w:rPr>
          <w:rFonts w:ascii="Times New Roman" w:hAnsi="Times New Roman"/>
          <w:b/>
          <w:bCs/>
          <w:color w:val="000000"/>
          <w:sz w:val="24"/>
          <w:szCs w:val="24"/>
        </w:rPr>
      </w:pPr>
      <w:r w:rsidRPr="004730C8">
        <w:rPr>
          <w:rFonts w:ascii="Times New Roman" w:hAnsi="Times New Roman"/>
          <w:b/>
          <w:bCs/>
          <w:color w:val="000000"/>
          <w:sz w:val="24"/>
          <w:szCs w:val="24"/>
        </w:rPr>
        <w:t xml:space="preserve">2.     Report on Other Legal and Regulatory Requirements </w:t>
      </w:r>
    </w:p>
    <w:p w:rsidR="00926E96" w:rsidRPr="004730C8" w:rsidRDefault="00926E96" w:rsidP="00926E96">
      <w:pPr>
        <w:autoSpaceDE w:val="0"/>
        <w:autoSpaceDN w:val="0"/>
        <w:adjustRightInd w:val="0"/>
        <w:spacing w:after="0" w:line="276" w:lineRule="auto"/>
        <w:jc w:val="both"/>
        <w:rPr>
          <w:rFonts w:ascii="Times New Roman" w:hAnsi="Times New Roman"/>
          <w:b/>
          <w:bCs/>
          <w:color w:val="000000"/>
          <w:sz w:val="24"/>
          <w:szCs w:val="24"/>
        </w:rPr>
      </w:pPr>
    </w:p>
    <w:p w:rsidR="00926E96" w:rsidRPr="004730C8" w:rsidRDefault="00926E96" w:rsidP="00926E96">
      <w:pPr>
        <w:autoSpaceDE w:val="0"/>
        <w:autoSpaceDN w:val="0"/>
        <w:adjustRightInd w:val="0"/>
        <w:spacing w:after="0" w:line="276" w:lineRule="auto"/>
        <w:ind w:left="720" w:hanging="720"/>
        <w:jc w:val="both"/>
        <w:rPr>
          <w:rFonts w:ascii="Times New Roman" w:hAnsi="Times New Roman"/>
          <w:color w:val="000000"/>
          <w:sz w:val="24"/>
          <w:szCs w:val="24"/>
        </w:rPr>
      </w:pPr>
      <w:r w:rsidRPr="00A55904">
        <w:rPr>
          <w:rFonts w:ascii="Times New Roman" w:hAnsi="Times New Roman"/>
          <w:bCs/>
          <w:color w:val="000000"/>
          <w:sz w:val="24"/>
          <w:szCs w:val="24"/>
        </w:rPr>
        <w:lastRenderedPageBreak/>
        <w:t>2.1</w:t>
      </w:r>
      <w:r w:rsidRPr="004730C8">
        <w:rPr>
          <w:rFonts w:ascii="Times New Roman" w:hAnsi="Times New Roman"/>
          <w:bCs/>
          <w:color w:val="000000"/>
          <w:sz w:val="24"/>
          <w:szCs w:val="24"/>
        </w:rPr>
        <w:t xml:space="preserve">   </w:t>
      </w:r>
      <w:r w:rsidRPr="004730C8">
        <w:rPr>
          <w:rFonts w:ascii="Times New Roman" w:hAnsi="Times New Roman"/>
          <w:bCs/>
          <w:color w:val="000000"/>
          <w:sz w:val="24"/>
          <w:szCs w:val="24"/>
        </w:rPr>
        <w:tab/>
        <w:t>National Audit Act, No. 19 of 2018 and C</w:t>
      </w:r>
      <w:r>
        <w:rPr>
          <w:rFonts w:ascii="Times New Roman" w:hAnsi="Times New Roman"/>
          <w:bCs/>
          <w:color w:val="000000"/>
          <w:sz w:val="24"/>
          <w:szCs w:val="24"/>
        </w:rPr>
        <w:t>ompanies Act, No. 7 of 2007</w:t>
      </w:r>
      <w:r w:rsidRPr="004730C8">
        <w:rPr>
          <w:rFonts w:ascii="Times New Roman" w:hAnsi="Times New Roman"/>
          <w:i/>
          <w:iCs/>
          <w:sz w:val="24"/>
          <w:szCs w:val="24"/>
        </w:rPr>
        <w:t xml:space="preserve"> </w:t>
      </w:r>
      <w:r w:rsidRPr="004730C8">
        <w:rPr>
          <w:rFonts w:ascii="Times New Roman" w:hAnsi="Times New Roman"/>
          <w:bCs/>
          <w:color w:val="000000"/>
          <w:sz w:val="24"/>
          <w:szCs w:val="24"/>
        </w:rPr>
        <w:t>include specific provisions for following requirements.</w:t>
      </w:r>
    </w:p>
    <w:p w:rsidR="00926E96" w:rsidRPr="004730C8" w:rsidRDefault="00926E96" w:rsidP="00926E96">
      <w:pPr>
        <w:shd w:val="clear" w:color="auto" w:fill="FFFFFF" w:themeFill="background1"/>
        <w:autoSpaceDE w:val="0"/>
        <w:autoSpaceDN w:val="0"/>
        <w:adjustRightInd w:val="0"/>
        <w:spacing w:after="0" w:line="276" w:lineRule="auto"/>
        <w:jc w:val="both"/>
        <w:rPr>
          <w:rFonts w:ascii="Times New Roman" w:hAnsi="Times New Roman"/>
          <w:color w:val="000000"/>
          <w:sz w:val="24"/>
          <w:szCs w:val="24"/>
        </w:rPr>
      </w:pPr>
    </w:p>
    <w:p w:rsidR="00926E96" w:rsidRPr="004730C8" w:rsidRDefault="00926E96" w:rsidP="00926E96">
      <w:pPr>
        <w:spacing w:after="200" w:line="276" w:lineRule="auto"/>
        <w:ind w:left="720" w:hanging="720"/>
        <w:jc w:val="both"/>
        <w:rPr>
          <w:rFonts w:ascii="Times New Roman" w:hAnsi="Times New Roman"/>
          <w:sz w:val="24"/>
          <w:szCs w:val="24"/>
        </w:rPr>
      </w:pPr>
      <w:r w:rsidRPr="004730C8">
        <w:rPr>
          <w:rFonts w:ascii="Times New Roman" w:hAnsi="Times New Roman"/>
          <w:sz w:val="24"/>
          <w:szCs w:val="24"/>
        </w:rPr>
        <w:t xml:space="preserve">2.1.1  </w:t>
      </w:r>
      <w:r w:rsidRPr="004730C8">
        <w:rPr>
          <w:rFonts w:ascii="Times New Roman" w:hAnsi="Times New Roman"/>
          <w:sz w:val="24"/>
          <w:szCs w:val="24"/>
        </w:rPr>
        <w:tab/>
        <w:t xml:space="preserve">I have obtained all relevant information and explanation that were required for the audit and as far as appears from my examination, proper accounting records have been kept by the Company as per the requirement of </w:t>
      </w:r>
      <w:r>
        <w:rPr>
          <w:rFonts w:ascii="Times New Roman" w:hAnsi="Times New Roman"/>
          <w:sz w:val="24"/>
          <w:szCs w:val="24"/>
        </w:rPr>
        <w:t>S</w:t>
      </w:r>
      <w:r w:rsidRPr="004730C8">
        <w:rPr>
          <w:rFonts w:ascii="Times New Roman" w:hAnsi="Times New Roman"/>
          <w:sz w:val="24"/>
          <w:szCs w:val="24"/>
        </w:rPr>
        <w:t xml:space="preserve">ection 163 (2) of the Companies Act, No. 7 of 2007 and </w:t>
      </w:r>
      <w:r>
        <w:rPr>
          <w:rFonts w:ascii="Times New Roman" w:hAnsi="Times New Roman"/>
          <w:sz w:val="24"/>
          <w:szCs w:val="24"/>
        </w:rPr>
        <w:t>S</w:t>
      </w:r>
      <w:r w:rsidRPr="004730C8">
        <w:rPr>
          <w:rFonts w:ascii="Times New Roman" w:hAnsi="Times New Roman"/>
          <w:sz w:val="24"/>
          <w:szCs w:val="24"/>
        </w:rPr>
        <w:t>ection 12 (a) of the National Audit Act, No. 19 of 2018.</w:t>
      </w:r>
    </w:p>
    <w:p w:rsidR="00926E96" w:rsidRPr="004730C8" w:rsidRDefault="00926E96" w:rsidP="00926E96">
      <w:pPr>
        <w:spacing w:after="200" w:line="276" w:lineRule="auto"/>
        <w:ind w:left="720" w:hanging="720"/>
        <w:jc w:val="both"/>
        <w:rPr>
          <w:rFonts w:ascii="Times New Roman" w:hAnsi="Times New Roman"/>
          <w:sz w:val="24"/>
          <w:szCs w:val="24"/>
        </w:rPr>
      </w:pPr>
      <w:r w:rsidRPr="004730C8">
        <w:rPr>
          <w:rFonts w:ascii="Times New Roman" w:hAnsi="Times New Roman"/>
          <w:sz w:val="24"/>
          <w:szCs w:val="24"/>
        </w:rPr>
        <w:t>2.1.2</w:t>
      </w:r>
      <w:r w:rsidRPr="004730C8">
        <w:rPr>
          <w:rFonts w:ascii="Times New Roman" w:hAnsi="Times New Roman"/>
          <w:sz w:val="24"/>
          <w:szCs w:val="24"/>
        </w:rPr>
        <w:tab/>
        <w:t xml:space="preserve">The financial statements presented is consistent with the preceding year as per the requirement of </w:t>
      </w:r>
      <w:r>
        <w:rPr>
          <w:rFonts w:ascii="Times New Roman" w:hAnsi="Times New Roman"/>
          <w:sz w:val="24"/>
          <w:szCs w:val="24"/>
        </w:rPr>
        <w:t>S</w:t>
      </w:r>
      <w:r w:rsidRPr="004730C8">
        <w:rPr>
          <w:rFonts w:ascii="Times New Roman" w:hAnsi="Times New Roman"/>
          <w:sz w:val="24"/>
          <w:szCs w:val="24"/>
        </w:rPr>
        <w:t>ection 6 (1) (d) (iii) of the National Audit Act, No. 19 of 2018.</w:t>
      </w:r>
    </w:p>
    <w:p w:rsidR="00926E96" w:rsidRPr="004730C8" w:rsidRDefault="00926E96" w:rsidP="00926E96">
      <w:pPr>
        <w:spacing w:after="200" w:line="276" w:lineRule="auto"/>
        <w:ind w:left="720" w:hanging="720"/>
        <w:jc w:val="both"/>
        <w:rPr>
          <w:rFonts w:ascii="Times New Roman" w:hAnsi="Times New Roman"/>
          <w:b/>
          <w:bCs/>
          <w:color w:val="000000"/>
          <w:sz w:val="24"/>
          <w:szCs w:val="24"/>
        </w:rPr>
      </w:pPr>
      <w:r w:rsidRPr="004730C8">
        <w:rPr>
          <w:rFonts w:ascii="Times New Roman" w:hAnsi="Times New Roman"/>
          <w:sz w:val="24"/>
          <w:szCs w:val="24"/>
        </w:rPr>
        <w:t>2.1.3</w:t>
      </w:r>
      <w:r w:rsidRPr="004730C8">
        <w:rPr>
          <w:rFonts w:ascii="Times New Roman" w:hAnsi="Times New Roman"/>
          <w:sz w:val="24"/>
          <w:szCs w:val="24"/>
        </w:rPr>
        <w:tab/>
        <w:t xml:space="preserve">The financial statements presented includes all the recommendations made by me in the previous year as per the requirement of </w:t>
      </w:r>
      <w:r>
        <w:rPr>
          <w:rFonts w:ascii="Times New Roman" w:hAnsi="Times New Roman"/>
          <w:sz w:val="24"/>
          <w:szCs w:val="24"/>
        </w:rPr>
        <w:t>S</w:t>
      </w:r>
      <w:r w:rsidRPr="004730C8">
        <w:rPr>
          <w:rFonts w:ascii="Times New Roman" w:hAnsi="Times New Roman"/>
          <w:sz w:val="24"/>
          <w:szCs w:val="24"/>
        </w:rPr>
        <w:t xml:space="preserve">ection 6 (1) (d) (iv) of the National Audit Act, No. 19 of 2018. </w:t>
      </w:r>
    </w:p>
    <w:p w:rsidR="00926E96" w:rsidRDefault="00926E96" w:rsidP="00926E96">
      <w:pPr>
        <w:autoSpaceDE w:val="0"/>
        <w:autoSpaceDN w:val="0"/>
        <w:adjustRightInd w:val="0"/>
        <w:spacing w:after="0" w:line="276" w:lineRule="auto"/>
        <w:ind w:left="720" w:hanging="720"/>
        <w:jc w:val="both"/>
        <w:rPr>
          <w:rFonts w:ascii="Times New Roman" w:hAnsi="Times New Roman"/>
          <w:sz w:val="24"/>
          <w:szCs w:val="24"/>
        </w:rPr>
      </w:pPr>
      <w:r w:rsidRPr="00A55904">
        <w:rPr>
          <w:rFonts w:ascii="Times New Roman" w:hAnsi="Times New Roman"/>
          <w:sz w:val="24"/>
          <w:szCs w:val="24"/>
        </w:rPr>
        <w:t>2.2</w:t>
      </w:r>
      <w:r w:rsidRPr="004730C8">
        <w:rPr>
          <w:rFonts w:ascii="Times New Roman" w:hAnsi="Times New Roman"/>
          <w:sz w:val="24"/>
          <w:szCs w:val="24"/>
        </w:rPr>
        <w:t xml:space="preserve">    </w:t>
      </w:r>
      <w:r w:rsidRPr="004730C8">
        <w:rPr>
          <w:rFonts w:ascii="Times New Roman" w:hAnsi="Times New Roman"/>
          <w:sz w:val="24"/>
          <w:szCs w:val="24"/>
        </w:rPr>
        <w:tab/>
        <w:t>Based on the procedures performed and evidence obtained which were limited to matters that are material, nothing has come to my attention;</w:t>
      </w:r>
    </w:p>
    <w:p w:rsidR="00926E96" w:rsidRPr="004730C8" w:rsidRDefault="00926E96" w:rsidP="00926E96">
      <w:pPr>
        <w:autoSpaceDE w:val="0"/>
        <w:autoSpaceDN w:val="0"/>
        <w:adjustRightInd w:val="0"/>
        <w:spacing w:after="0" w:line="276" w:lineRule="auto"/>
        <w:jc w:val="both"/>
        <w:rPr>
          <w:rFonts w:ascii="Times New Roman" w:hAnsi="Times New Roman"/>
          <w:sz w:val="24"/>
          <w:szCs w:val="24"/>
        </w:rPr>
      </w:pPr>
    </w:p>
    <w:p w:rsidR="00926E96" w:rsidRPr="004730C8" w:rsidRDefault="00926E96" w:rsidP="00926E96">
      <w:pPr>
        <w:spacing w:after="200" w:line="276" w:lineRule="auto"/>
        <w:ind w:left="720" w:hanging="720"/>
        <w:jc w:val="both"/>
        <w:rPr>
          <w:rFonts w:ascii="Times New Roman" w:hAnsi="Times New Roman"/>
          <w:sz w:val="24"/>
          <w:szCs w:val="24"/>
        </w:rPr>
      </w:pPr>
      <w:r w:rsidRPr="004730C8">
        <w:rPr>
          <w:rFonts w:ascii="Times New Roman" w:hAnsi="Times New Roman"/>
          <w:sz w:val="24"/>
          <w:szCs w:val="24"/>
        </w:rPr>
        <w:t xml:space="preserve">2.2.1  </w:t>
      </w:r>
      <w:r w:rsidRPr="004730C8">
        <w:rPr>
          <w:rFonts w:ascii="Times New Roman" w:hAnsi="Times New Roman"/>
          <w:sz w:val="24"/>
          <w:szCs w:val="24"/>
        </w:rPr>
        <w:tab/>
        <w:t xml:space="preserve">to state that any member of the governing body of the </w:t>
      </w:r>
      <w:r w:rsidRPr="004730C8">
        <w:rPr>
          <w:rFonts w:ascii="Times New Roman" w:hAnsi="Times New Roman"/>
          <w:color w:val="000000"/>
          <w:sz w:val="24"/>
          <w:szCs w:val="24"/>
        </w:rPr>
        <w:t xml:space="preserve">Company has any direct or indirect interest in any contract entered into by the Company  which are out of the normal course of business </w:t>
      </w:r>
      <w:r w:rsidRPr="004730C8">
        <w:rPr>
          <w:rFonts w:ascii="Times New Roman" w:hAnsi="Times New Roman"/>
          <w:sz w:val="24"/>
          <w:szCs w:val="24"/>
        </w:rPr>
        <w:t xml:space="preserve">as per the requirement of  </w:t>
      </w:r>
      <w:r>
        <w:rPr>
          <w:rFonts w:ascii="Times New Roman" w:hAnsi="Times New Roman"/>
          <w:sz w:val="24"/>
          <w:szCs w:val="24"/>
        </w:rPr>
        <w:t>S</w:t>
      </w:r>
      <w:r w:rsidRPr="004730C8">
        <w:rPr>
          <w:rFonts w:ascii="Times New Roman" w:hAnsi="Times New Roman"/>
          <w:sz w:val="24"/>
          <w:szCs w:val="24"/>
        </w:rPr>
        <w:t xml:space="preserve">ection 12 (d) of the National Audit Act, No. 19 of 2018 </w:t>
      </w:r>
    </w:p>
    <w:p w:rsidR="00926E96" w:rsidRDefault="00926E96" w:rsidP="00926E96">
      <w:pPr>
        <w:spacing w:after="0" w:line="276" w:lineRule="auto"/>
        <w:ind w:left="720" w:hanging="720"/>
        <w:jc w:val="both"/>
        <w:rPr>
          <w:rFonts w:ascii="Times New Roman" w:hAnsi="Times New Roman"/>
          <w:sz w:val="24"/>
          <w:szCs w:val="24"/>
        </w:rPr>
      </w:pPr>
      <w:r w:rsidRPr="004730C8">
        <w:rPr>
          <w:rFonts w:ascii="Times New Roman" w:hAnsi="Times New Roman"/>
          <w:sz w:val="24"/>
          <w:szCs w:val="24"/>
        </w:rPr>
        <w:t>2.2.2</w:t>
      </w:r>
      <w:r w:rsidRPr="004730C8">
        <w:rPr>
          <w:rFonts w:ascii="Times New Roman" w:hAnsi="Times New Roman"/>
          <w:sz w:val="24"/>
          <w:szCs w:val="24"/>
        </w:rPr>
        <w:tab/>
        <w:t xml:space="preserve">to state that the </w:t>
      </w:r>
      <w:r w:rsidRPr="004730C8">
        <w:rPr>
          <w:rFonts w:ascii="Times New Roman" w:hAnsi="Times New Roman"/>
          <w:color w:val="000000"/>
          <w:sz w:val="24"/>
          <w:szCs w:val="24"/>
        </w:rPr>
        <w:t xml:space="preserve">Company </w:t>
      </w:r>
      <w:r w:rsidRPr="004730C8">
        <w:rPr>
          <w:rFonts w:ascii="Times New Roman" w:hAnsi="Times New Roman"/>
          <w:sz w:val="24"/>
          <w:szCs w:val="24"/>
        </w:rPr>
        <w:t xml:space="preserve">has not complied with any applicable written law, general and special directions issued by the governing body of the </w:t>
      </w:r>
      <w:r w:rsidRPr="004730C8">
        <w:rPr>
          <w:rFonts w:ascii="Times New Roman" w:hAnsi="Times New Roman"/>
          <w:color w:val="000000"/>
          <w:sz w:val="24"/>
          <w:szCs w:val="24"/>
        </w:rPr>
        <w:t xml:space="preserve">Company </w:t>
      </w:r>
      <w:r w:rsidRPr="004730C8">
        <w:rPr>
          <w:rFonts w:ascii="Times New Roman" w:hAnsi="Times New Roman"/>
          <w:sz w:val="24"/>
          <w:szCs w:val="24"/>
        </w:rPr>
        <w:t xml:space="preserve"> as per the requirement of  </w:t>
      </w:r>
      <w:r>
        <w:rPr>
          <w:rFonts w:ascii="Times New Roman" w:hAnsi="Times New Roman"/>
          <w:sz w:val="24"/>
          <w:szCs w:val="24"/>
        </w:rPr>
        <w:t>S</w:t>
      </w:r>
      <w:r w:rsidRPr="004730C8">
        <w:rPr>
          <w:rFonts w:ascii="Times New Roman" w:hAnsi="Times New Roman"/>
          <w:sz w:val="24"/>
          <w:szCs w:val="24"/>
        </w:rPr>
        <w:t xml:space="preserve">ection 12 (f) of the National Audit Act, No. 19 of 2018 </w:t>
      </w:r>
    </w:p>
    <w:p w:rsidR="00926E96" w:rsidRDefault="00926E96" w:rsidP="00926E96">
      <w:pPr>
        <w:spacing w:after="0" w:line="276" w:lineRule="auto"/>
        <w:ind w:left="720" w:hanging="720"/>
        <w:jc w:val="both"/>
        <w:rPr>
          <w:rFonts w:ascii="Times New Roman" w:hAnsi="Times New Roman"/>
          <w:sz w:val="24"/>
          <w:szCs w:val="24"/>
        </w:rPr>
      </w:pPr>
    </w:p>
    <w:p w:rsidR="00926E96" w:rsidRPr="004730C8" w:rsidRDefault="00926E96" w:rsidP="00926E96">
      <w:pPr>
        <w:spacing w:after="0" w:line="276" w:lineRule="auto"/>
        <w:ind w:left="720" w:hanging="720"/>
        <w:jc w:val="both"/>
        <w:rPr>
          <w:rFonts w:ascii="Times New Roman" w:hAnsi="Times New Roman"/>
          <w:i/>
          <w:iCs/>
          <w:sz w:val="24"/>
          <w:szCs w:val="24"/>
        </w:rPr>
      </w:pPr>
      <w:r w:rsidRPr="004730C8">
        <w:rPr>
          <w:rFonts w:ascii="Times New Roman" w:hAnsi="Times New Roman"/>
          <w:sz w:val="24"/>
          <w:szCs w:val="24"/>
        </w:rPr>
        <w:t>2.2.3</w:t>
      </w:r>
      <w:r w:rsidRPr="004730C8">
        <w:rPr>
          <w:rFonts w:ascii="Times New Roman" w:hAnsi="Times New Roman"/>
          <w:sz w:val="24"/>
          <w:szCs w:val="24"/>
        </w:rPr>
        <w:tab/>
        <w:t xml:space="preserve">to state that the </w:t>
      </w:r>
      <w:r w:rsidRPr="004730C8">
        <w:rPr>
          <w:rFonts w:ascii="Times New Roman" w:hAnsi="Times New Roman"/>
          <w:color w:val="000000"/>
          <w:sz w:val="24"/>
          <w:szCs w:val="24"/>
        </w:rPr>
        <w:t xml:space="preserve">Company </w:t>
      </w:r>
      <w:r w:rsidRPr="004730C8">
        <w:rPr>
          <w:rFonts w:ascii="Times New Roman" w:hAnsi="Times New Roman"/>
          <w:sz w:val="24"/>
          <w:szCs w:val="24"/>
        </w:rPr>
        <w:t xml:space="preserve">has not performed according to its powers, functions and duties as per the requirement of </w:t>
      </w:r>
      <w:r>
        <w:rPr>
          <w:rFonts w:ascii="Times New Roman" w:hAnsi="Times New Roman"/>
          <w:sz w:val="24"/>
          <w:szCs w:val="24"/>
        </w:rPr>
        <w:t>S</w:t>
      </w:r>
      <w:r w:rsidRPr="004730C8">
        <w:rPr>
          <w:rFonts w:ascii="Times New Roman" w:hAnsi="Times New Roman"/>
          <w:sz w:val="24"/>
          <w:szCs w:val="24"/>
        </w:rPr>
        <w:t xml:space="preserve">ection 12 (g) of the National Audit Act, No. 19 of 2018 </w:t>
      </w:r>
    </w:p>
    <w:p w:rsidR="00926E96" w:rsidRPr="004730C8" w:rsidRDefault="00926E96" w:rsidP="00926E96">
      <w:pPr>
        <w:pStyle w:val="ListParagraph"/>
        <w:ind w:left="270"/>
        <w:rPr>
          <w:rFonts w:ascii="Times New Roman" w:hAnsi="Times New Roman"/>
          <w:sz w:val="24"/>
          <w:szCs w:val="24"/>
        </w:rPr>
      </w:pPr>
    </w:p>
    <w:p w:rsidR="00926E96" w:rsidRPr="004730C8" w:rsidRDefault="00926E96" w:rsidP="00926E96">
      <w:pPr>
        <w:spacing w:after="0" w:line="256" w:lineRule="auto"/>
        <w:ind w:left="720" w:hanging="720"/>
        <w:jc w:val="both"/>
        <w:rPr>
          <w:rFonts w:ascii="Times New Roman" w:hAnsi="Times New Roman"/>
          <w:sz w:val="24"/>
          <w:szCs w:val="24"/>
        </w:rPr>
      </w:pPr>
      <w:r w:rsidRPr="004730C8">
        <w:rPr>
          <w:rFonts w:ascii="Times New Roman" w:hAnsi="Times New Roman"/>
          <w:sz w:val="24"/>
          <w:szCs w:val="24"/>
        </w:rPr>
        <w:t>2.2.4</w:t>
      </w:r>
      <w:r w:rsidRPr="004730C8">
        <w:rPr>
          <w:rFonts w:ascii="Times New Roman" w:hAnsi="Times New Roman"/>
          <w:sz w:val="24"/>
          <w:szCs w:val="24"/>
        </w:rPr>
        <w:tab/>
        <w:t xml:space="preserve">to state that the resources of the </w:t>
      </w:r>
      <w:r w:rsidRPr="004730C8">
        <w:rPr>
          <w:rFonts w:ascii="Times New Roman" w:hAnsi="Times New Roman"/>
          <w:color w:val="000000"/>
          <w:sz w:val="24"/>
          <w:szCs w:val="24"/>
        </w:rPr>
        <w:t>Company</w:t>
      </w:r>
      <w:r w:rsidRPr="004730C8">
        <w:rPr>
          <w:rFonts w:ascii="Times New Roman" w:hAnsi="Times New Roman"/>
          <w:sz w:val="24"/>
          <w:szCs w:val="24"/>
        </w:rPr>
        <w:t xml:space="preserve"> had not been procured and utilized economically, efficiently and effectively within the time frames and in compliance with the applicable laws as per the requirement of </w:t>
      </w:r>
      <w:r>
        <w:rPr>
          <w:rFonts w:ascii="Times New Roman" w:hAnsi="Times New Roman"/>
          <w:sz w:val="24"/>
          <w:szCs w:val="24"/>
        </w:rPr>
        <w:t>S</w:t>
      </w:r>
      <w:r w:rsidRPr="004730C8">
        <w:rPr>
          <w:rFonts w:ascii="Times New Roman" w:hAnsi="Times New Roman"/>
          <w:sz w:val="24"/>
          <w:szCs w:val="24"/>
        </w:rPr>
        <w:t xml:space="preserve">ection 12 (h) of the National Audit Act, No. 19 of 2018 </w:t>
      </w:r>
    </w:p>
    <w:p w:rsidR="00926E96" w:rsidRPr="004730C8" w:rsidRDefault="00926E96" w:rsidP="00926E96">
      <w:pPr>
        <w:spacing w:after="0" w:line="276" w:lineRule="auto"/>
        <w:jc w:val="both"/>
        <w:rPr>
          <w:rFonts w:ascii="Times New Roman" w:hAnsi="Times New Roman"/>
          <w:sz w:val="24"/>
          <w:szCs w:val="24"/>
        </w:rPr>
      </w:pPr>
      <w:r w:rsidRPr="004730C8">
        <w:rPr>
          <w:rFonts w:ascii="Times New Roman" w:hAnsi="Times New Roman"/>
          <w:sz w:val="24"/>
          <w:szCs w:val="24"/>
        </w:rPr>
        <w:tab/>
      </w:r>
    </w:p>
    <w:p w:rsidR="00926E96" w:rsidRPr="004730C8" w:rsidRDefault="00926E96" w:rsidP="00926E96">
      <w:pPr>
        <w:spacing w:after="0" w:line="276" w:lineRule="auto"/>
        <w:jc w:val="both"/>
        <w:rPr>
          <w:rFonts w:ascii="Times New Roman" w:hAnsi="Times New Roman"/>
          <w:sz w:val="24"/>
          <w:szCs w:val="24"/>
        </w:rPr>
      </w:pPr>
    </w:p>
    <w:p w:rsidR="00926E96" w:rsidRDefault="00926E96" w:rsidP="00926E96">
      <w:pPr>
        <w:spacing w:after="0" w:line="276" w:lineRule="auto"/>
        <w:jc w:val="both"/>
        <w:rPr>
          <w:rFonts w:ascii="Times New Roman" w:hAnsi="Times New Roman"/>
          <w:sz w:val="24"/>
          <w:szCs w:val="24"/>
        </w:rPr>
      </w:pPr>
    </w:p>
    <w:p w:rsidR="00926E96" w:rsidRPr="004730C8" w:rsidRDefault="00926E96" w:rsidP="00926E96">
      <w:pPr>
        <w:spacing w:after="0" w:line="276" w:lineRule="auto"/>
        <w:jc w:val="both"/>
        <w:rPr>
          <w:rFonts w:ascii="Times New Roman" w:hAnsi="Times New Roman"/>
          <w:sz w:val="24"/>
          <w:szCs w:val="24"/>
        </w:rPr>
      </w:pPr>
    </w:p>
    <w:p w:rsidR="00926E96" w:rsidRPr="004730C8" w:rsidRDefault="00926E96" w:rsidP="00926E96">
      <w:pPr>
        <w:spacing w:after="0" w:line="276" w:lineRule="auto"/>
        <w:jc w:val="both"/>
        <w:rPr>
          <w:rFonts w:ascii="Times New Roman" w:hAnsi="Times New Roman"/>
          <w:i/>
          <w:iCs/>
          <w:sz w:val="24"/>
          <w:szCs w:val="24"/>
        </w:rPr>
      </w:pPr>
      <w:r w:rsidRPr="004730C8">
        <w:rPr>
          <w:rFonts w:ascii="Times New Roman" w:hAnsi="Times New Roman"/>
          <w:sz w:val="24"/>
          <w:szCs w:val="24"/>
        </w:rPr>
        <w:t>L.S.I. Jayaratn</w:t>
      </w:r>
      <w:r>
        <w:rPr>
          <w:rFonts w:ascii="Times New Roman" w:hAnsi="Times New Roman"/>
          <w:sz w:val="24"/>
          <w:szCs w:val="24"/>
        </w:rPr>
        <w:t>a</w:t>
      </w:r>
    </w:p>
    <w:p w:rsidR="00926E96" w:rsidRPr="009B55F0" w:rsidRDefault="00926E96" w:rsidP="00926E96">
      <w:pPr>
        <w:spacing w:after="0" w:line="276" w:lineRule="auto"/>
        <w:jc w:val="both"/>
        <w:rPr>
          <w:rFonts w:ascii="Times New Roman" w:hAnsi="Times New Roman"/>
          <w:sz w:val="24"/>
          <w:szCs w:val="24"/>
        </w:rPr>
      </w:pPr>
      <w:r w:rsidRPr="004730C8">
        <w:rPr>
          <w:rFonts w:ascii="Times New Roman" w:hAnsi="Times New Roman"/>
          <w:sz w:val="24"/>
          <w:szCs w:val="24"/>
        </w:rPr>
        <w:t>Auditor General</w:t>
      </w:r>
    </w:p>
    <w:p w:rsidR="00926E96" w:rsidRPr="009B55F0" w:rsidRDefault="00926E96" w:rsidP="00926E96">
      <w:pPr>
        <w:spacing w:after="0" w:line="276" w:lineRule="auto"/>
        <w:jc w:val="both"/>
        <w:rPr>
          <w:rFonts w:ascii="Times New Roman" w:hAnsi="Times New Roman"/>
          <w:sz w:val="24"/>
          <w:szCs w:val="24"/>
        </w:rPr>
      </w:pPr>
    </w:p>
    <w:p w:rsidR="00F47437" w:rsidRDefault="00F47437"/>
    <w:p w:rsidR="00272418" w:rsidRDefault="00272418"/>
    <w:p w:rsidR="00272418" w:rsidRDefault="00272418"/>
    <w:p w:rsidR="000F3A58" w:rsidRDefault="000F3A58"/>
    <w:p w:rsidR="00272418" w:rsidRDefault="00272418"/>
    <w:tbl>
      <w:tblPr>
        <w:tblStyle w:val="TableGrid"/>
        <w:tblW w:w="0" w:type="auto"/>
        <w:tblInd w:w="-455" w:type="dxa"/>
        <w:tblLook w:val="04A0" w:firstRow="1" w:lastRow="0" w:firstColumn="1" w:lastColumn="0" w:noHBand="0" w:noVBand="1"/>
      </w:tblPr>
      <w:tblGrid>
        <w:gridCol w:w="4507"/>
        <w:gridCol w:w="1394"/>
        <w:gridCol w:w="1310"/>
        <w:gridCol w:w="1374"/>
        <w:gridCol w:w="1310"/>
      </w:tblGrid>
      <w:tr w:rsidR="001A32DE" w:rsidRPr="000F3A58" w:rsidTr="001A32DE">
        <w:trPr>
          <w:trHeight w:val="300"/>
        </w:trPr>
        <w:tc>
          <w:tcPr>
            <w:tcW w:w="9895" w:type="dxa"/>
            <w:gridSpan w:val="5"/>
            <w:noWrap/>
            <w:hideMark/>
          </w:tcPr>
          <w:p w:rsidR="001A32DE" w:rsidRPr="008C3929" w:rsidRDefault="001A32DE" w:rsidP="001A32DE">
            <w:pPr>
              <w:jc w:val="center"/>
              <w:rPr>
                <w:rFonts w:ascii="Times New Roman" w:hAnsi="Times New Roman"/>
                <w:sz w:val="24"/>
                <w:szCs w:val="24"/>
              </w:rPr>
            </w:pPr>
            <w:r w:rsidRPr="008C3929">
              <w:rPr>
                <w:rFonts w:ascii="Times New Roman" w:hAnsi="Times New Roman"/>
                <w:sz w:val="24"/>
                <w:szCs w:val="24"/>
              </w:rPr>
              <w:lastRenderedPageBreak/>
              <w:t>People's Leasing &amp; Finance PLC</w:t>
            </w:r>
          </w:p>
          <w:p w:rsidR="001A32DE" w:rsidRPr="008C3929" w:rsidRDefault="001A32DE" w:rsidP="001A32DE">
            <w:pPr>
              <w:jc w:val="center"/>
              <w:rPr>
                <w:rFonts w:ascii="Times New Roman" w:hAnsi="Times New Roman"/>
                <w:sz w:val="24"/>
                <w:szCs w:val="24"/>
              </w:rPr>
            </w:pPr>
            <w:r w:rsidRPr="008C3929">
              <w:rPr>
                <w:rFonts w:ascii="Times New Roman" w:hAnsi="Times New Roman"/>
                <w:sz w:val="24"/>
                <w:szCs w:val="24"/>
              </w:rPr>
              <w:t xml:space="preserve">Key Financial Data for </w:t>
            </w:r>
            <w:r>
              <w:rPr>
                <w:rFonts w:ascii="Times New Roman" w:hAnsi="Times New Roman"/>
                <w:sz w:val="24"/>
                <w:szCs w:val="24"/>
              </w:rPr>
              <w:t>the period Ended 31st March 2026</w:t>
            </w:r>
            <w:r w:rsidRPr="008C3929">
              <w:rPr>
                <w:rFonts w:ascii="Times New Roman" w:hAnsi="Times New Roman"/>
                <w:sz w:val="24"/>
                <w:szCs w:val="24"/>
              </w:rPr>
              <w:t xml:space="preserve"> (Audited)</w:t>
            </w:r>
          </w:p>
          <w:p w:rsidR="001A32DE" w:rsidRPr="000F3A58" w:rsidRDefault="001A32DE" w:rsidP="000F3A58">
            <w:pPr>
              <w:rPr>
                <w:b/>
                <w:bCs/>
              </w:rPr>
            </w:pPr>
          </w:p>
        </w:tc>
      </w:tr>
      <w:tr w:rsidR="001A32DE" w:rsidRPr="000F3A58" w:rsidTr="001A32DE">
        <w:trPr>
          <w:trHeight w:val="300"/>
        </w:trPr>
        <w:tc>
          <w:tcPr>
            <w:tcW w:w="4507" w:type="dxa"/>
            <w:vMerge w:val="restart"/>
            <w:noWrap/>
          </w:tcPr>
          <w:p w:rsidR="001A32DE" w:rsidRPr="001A32DE" w:rsidRDefault="001A32DE">
            <w:pPr>
              <w:rPr>
                <w:rFonts w:ascii="Times New Roman" w:hAnsi="Times New Roman"/>
                <w:b/>
                <w:bCs/>
                <w:sz w:val="24"/>
                <w:szCs w:val="24"/>
              </w:rPr>
            </w:pPr>
            <w:r w:rsidRPr="001A32DE">
              <w:rPr>
                <w:rFonts w:ascii="Times New Roman" w:hAnsi="Times New Roman"/>
                <w:b/>
                <w:bCs/>
                <w:sz w:val="24"/>
                <w:szCs w:val="24"/>
              </w:rPr>
              <w:t>In Rupees Million</w:t>
            </w:r>
          </w:p>
          <w:p w:rsidR="001A32DE" w:rsidRPr="001A32DE" w:rsidRDefault="001A32DE" w:rsidP="00F47437">
            <w:pPr>
              <w:rPr>
                <w:rFonts w:ascii="Times New Roman" w:hAnsi="Times New Roman"/>
                <w:sz w:val="24"/>
                <w:szCs w:val="24"/>
              </w:rPr>
            </w:pPr>
            <w:r w:rsidRPr="001A32DE">
              <w:rPr>
                <w:rFonts w:ascii="Times New Roman" w:hAnsi="Times New Roman"/>
                <w:b/>
                <w:bCs/>
                <w:sz w:val="24"/>
                <w:szCs w:val="24"/>
              </w:rPr>
              <w:t> </w:t>
            </w:r>
          </w:p>
        </w:tc>
        <w:tc>
          <w:tcPr>
            <w:tcW w:w="2704" w:type="dxa"/>
            <w:gridSpan w:val="2"/>
            <w:vAlign w:val="center"/>
          </w:tcPr>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Company</w:t>
            </w:r>
          </w:p>
        </w:tc>
        <w:tc>
          <w:tcPr>
            <w:tcW w:w="2684" w:type="dxa"/>
            <w:gridSpan w:val="2"/>
            <w:vAlign w:val="center"/>
          </w:tcPr>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Group</w:t>
            </w:r>
          </w:p>
        </w:tc>
      </w:tr>
      <w:tr w:rsidR="001A32DE" w:rsidRPr="000F3A58" w:rsidTr="001A32DE">
        <w:trPr>
          <w:trHeight w:val="2092"/>
        </w:trPr>
        <w:tc>
          <w:tcPr>
            <w:tcW w:w="4507" w:type="dxa"/>
            <w:vMerge/>
            <w:noWrap/>
            <w:hideMark/>
          </w:tcPr>
          <w:p w:rsidR="001A32DE" w:rsidRPr="001A32DE" w:rsidRDefault="001A32DE" w:rsidP="00F47437">
            <w:pPr>
              <w:rPr>
                <w:rFonts w:ascii="Times New Roman" w:hAnsi="Times New Roman"/>
                <w:b/>
                <w:bCs/>
                <w:sz w:val="24"/>
                <w:szCs w:val="24"/>
              </w:rPr>
            </w:pPr>
          </w:p>
        </w:tc>
        <w:tc>
          <w:tcPr>
            <w:tcW w:w="1394" w:type="dxa"/>
            <w:vAlign w:val="center"/>
            <w:hideMark/>
          </w:tcPr>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Current</w:t>
            </w:r>
            <w:r>
              <w:rPr>
                <w:rFonts w:ascii="Times New Roman" w:hAnsi="Times New Roman"/>
                <w:b/>
                <w:bCs/>
                <w:sz w:val="24"/>
                <w:szCs w:val="24"/>
              </w:rPr>
              <w:t xml:space="preserve"> </w:t>
            </w:r>
            <w:r w:rsidRPr="001A32DE">
              <w:rPr>
                <w:rFonts w:ascii="Times New Roman" w:hAnsi="Times New Roman"/>
                <w:b/>
                <w:bCs/>
                <w:sz w:val="24"/>
                <w:szCs w:val="24"/>
              </w:rPr>
              <w:t xml:space="preserve"> </w:t>
            </w:r>
            <w:r>
              <w:rPr>
                <w:rFonts w:ascii="Times New Roman" w:hAnsi="Times New Roman"/>
                <w:b/>
                <w:bCs/>
                <w:sz w:val="24"/>
                <w:szCs w:val="24"/>
              </w:rPr>
              <w:t xml:space="preserve"> </w:t>
            </w:r>
            <w:r w:rsidRPr="001A32DE">
              <w:rPr>
                <w:rFonts w:ascii="Times New Roman" w:hAnsi="Times New Roman"/>
                <w:b/>
                <w:bCs/>
                <w:sz w:val="24"/>
                <w:szCs w:val="24"/>
              </w:rPr>
              <w:t>Period</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From</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01/04/2025</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To</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31/03/2026</w:t>
            </w:r>
          </w:p>
        </w:tc>
        <w:tc>
          <w:tcPr>
            <w:tcW w:w="1310" w:type="dxa"/>
            <w:vAlign w:val="center"/>
            <w:hideMark/>
          </w:tcPr>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Previous Period</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01/04/2024</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To</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31/03/2025</w:t>
            </w:r>
          </w:p>
        </w:tc>
        <w:tc>
          <w:tcPr>
            <w:tcW w:w="1374" w:type="dxa"/>
            <w:vAlign w:val="center"/>
            <w:hideMark/>
          </w:tcPr>
          <w:p w:rsid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Current Period</w:t>
            </w:r>
          </w:p>
          <w:p w:rsidR="001A32DE" w:rsidRPr="001A32DE" w:rsidRDefault="001A32DE" w:rsidP="001A32DE">
            <w:pPr>
              <w:jc w:val="center"/>
              <w:rPr>
                <w:rFonts w:ascii="Times New Roman" w:hAnsi="Times New Roman"/>
                <w:b/>
                <w:bCs/>
                <w:sz w:val="24"/>
                <w:szCs w:val="24"/>
              </w:rPr>
            </w:pPr>
            <w:r>
              <w:rPr>
                <w:rFonts w:ascii="Times New Roman" w:hAnsi="Times New Roman"/>
                <w:b/>
                <w:bCs/>
                <w:sz w:val="24"/>
                <w:szCs w:val="24"/>
              </w:rPr>
              <w:t>From</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01/04/2025</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To</w:t>
            </w:r>
          </w:p>
          <w:p w:rsidR="001A32DE" w:rsidRPr="001A32DE" w:rsidRDefault="001A32DE" w:rsidP="001A32DE">
            <w:pPr>
              <w:jc w:val="center"/>
              <w:rPr>
                <w:rFonts w:ascii="Times New Roman" w:hAnsi="Times New Roman"/>
                <w:b/>
                <w:bCs/>
                <w:sz w:val="24"/>
                <w:szCs w:val="24"/>
              </w:rPr>
            </w:pPr>
            <w:r w:rsidRPr="001A32DE">
              <w:rPr>
                <w:rFonts w:ascii="Times New Roman" w:hAnsi="Times New Roman"/>
                <w:b/>
                <w:bCs/>
                <w:sz w:val="24"/>
                <w:szCs w:val="24"/>
              </w:rPr>
              <w:t>31/03/2026</w:t>
            </w:r>
          </w:p>
        </w:tc>
        <w:tc>
          <w:tcPr>
            <w:tcW w:w="1310" w:type="dxa"/>
            <w:vAlign w:val="center"/>
            <w:hideMark/>
          </w:tcPr>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Previous Period</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01/04/2024</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To</w:t>
            </w:r>
          </w:p>
          <w:p w:rsidR="001A32DE" w:rsidRPr="001A32DE" w:rsidRDefault="001A32DE" w:rsidP="001A32DE">
            <w:pPr>
              <w:jc w:val="center"/>
              <w:rPr>
                <w:rFonts w:ascii="Times New Roman" w:hAnsi="Times New Roman"/>
                <w:sz w:val="24"/>
                <w:szCs w:val="24"/>
              </w:rPr>
            </w:pPr>
            <w:r w:rsidRPr="001A32DE">
              <w:rPr>
                <w:rFonts w:ascii="Times New Roman" w:hAnsi="Times New Roman"/>
                <w:sz w:val="24"/>
                <w:szCs w:val="24"/>
              </w:rPr>
              <w:t>31/03/2025</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Interest income</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41,124</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26,088</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45,742</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29,526</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Less: Interest expense</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19,351</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12,017</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20,770</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13,066</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Net interest income</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21,773</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14,071</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24,972</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16,460</w:t>
            </w:r>
          </w:p>
        </w:tc>
      </w:tr>
      <w:tr w:rsidR="000F3A58" w:rsidRPr="000F3A58" w:rsidTr="001A32DE">
        <w:trPr>
          <w:trHeight w:val="300"/>
        </w:trPr>
        <w:tc>
          <w:tcPr>
            <w:tcW w:w="4507" w:type="dxa"/>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Gains/(losses) from Trading activities</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57</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146</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126</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182</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Other operating income</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2,807</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2,194</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7,301</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6,209</w:t>
            </w:r>
          </w:p>
        </w:tc>
      </w:tr>
      <w:tr w:rsidR="000F3A58" w:rsidRPr="000F3A58" w:rsidTr="001A32DE">
        <w:trPr>
          <w:trHeight w:val="300"/>
        </w:trPr>
        <w:tc>
          <w:tcPr>
            <w:tcW w:w="4507" w:type="dxa"/>
            <w:noWrap/>
            <w:hideMark/>
          </w:tcPr>
          <w:p w:rsidR="000F3A58" w:rsidRPr="001A32DE" w:rsidRDefault="001A32DE" w:rsidP="001A32DE">
            <w:pPr>
              <w:rPr>
                <w:rFonts w:ascii="Times New Roman" w:hAnsi="Times New Roman"/>
                <w:sz w:val="24"/>
                <w:szCs w:val="24"/>
              </w:rPr>
            </w:pPr>
            <w:r>
              <w:rPr>
                <w:rFonts w:ascii="Times New Roman" w:hAnsi="Times New Roman"/>
                <w:sz w:val="24"/>
                <w:szCs w:val="24"/>
              </w:rPr>
              <w:t>Operating Expenses (exclu</w:t>
            </w:r>
            <w:r w:rsidR="000F3A58" w:rsidRPr="001A32DE">
              <w:rPr>
                <w:rFonts w:ascii="Times New Roman" w:hAnsi="Times New Roman"/>
                <w:sz w:val="24"/>
                <w:szCs w:val="24"/>
              </w:rPr>
              <w:t>ding impairment)</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15,666</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11,026</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21,957</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16,355</w:t>
            </w:r>
          </w:p>
        </w:tc>
      </w:tr>
      <w:tr w:rsidR="000F3A58" w:rsidRPr="000F3A58" w:rsidTr="001A32DE">
        <w:trPr>
          <w:trHeight w:val="315"/>
        </w:trPr>
        <w:tc>
          <w:tcPr>
            <w:tcW w:w="4507" w:type="dxa"/>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Impairment</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413</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(403)</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560</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(383)</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Profit/(Loss) Before tax</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8,558</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5,788</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9,882</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6,879</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Income tax</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3,477</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2,185</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3,962</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2,789</w:t>
            </w:r>
          </w:p>
        </w:tc>
      </w:tr>
      <w:tr w:rsidR="000F3A58" w:rsidRPr="000F3A58" w:rsidTr="001A32DE">
        <w:trPr>
          <w:trHeight w:val="300"/>
        </w:trPr>
        <w:tc>
          <w:tcPr>
            <w:tcW w:w="4507"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Profit/(Loss) After tax</w:t>
            </w:r>
          </w:p>
        </w:tc>
        <w:tc>
          <w:tcPr>
            <w:tcW w:w="139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5,081</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3,603</w:t>
            </w:r>
          </w:p>
        </w:tc>
        <w:tc>
          <w:tcPr>
            <w:tcW w:w="1374" w:type="dxa"/>
            <w:noWrap/>
            <w:hideMark/>
          </w:tcPr>
          <w:p w:rsidR="000F3A58" w:rsidRPr="001A32DE" w:rsidRDefault="000F3A58" w:rsidP="001A32DE">
            <w:pPr>
              <w:rPr>
                <w:rFonts w:ascii="Times New Roman" w:hAnsi="Times New Roman"/>
                <w:b/>
                <w:bCs/>
                <w:sz w:val="24"/>
                <w:szCs w:val="24"/>
              </w:rPr>
            </w:pPr>
            <w:r w:rsidRPr="001A32DE">
              <w:rPr>
                <w:rFonts w:ascii="Times New Roman" w:hAnsi="Times New Roman"/>
                <w:b/>
                <w:bCs/>
                <w:sz w:val="24"/>
                <w:szCs w:val="24"/>
              </w:rPr>
              <w:t>5,920</w:t>
            </w:r>
          </w:p>
        </w:tc>
        <w:tc>
          <w:tcPr>
            <w:tcW w:w="1310" w:type="dxa"/>
            <w:noWrap/>
            <w:hideMark/>
          </w:tcPr>
          <w:p w:rsidR="000F3A58" w:rsidRPr="001A32DE" w:rsidRDefault="000F3A58" w:rsidP="001A32DE">
            <w:pPr>
              <w:rPr>
                <w:rFonts w:ascii="Times New Roman" w:hAnsi="Times New Roman"/>
                <w:sz w:val="24"/>
                <w:szCs w:val="24"/>
              </w:rPr>
            </w:pPr>
            <w:r w:rsidRPr="001A32DE">
              <w:rPr>
                <w:rFonts w:ascii="Times New Roman" w:hAnsi="Times New Roman"/>
                <w:sz w:val="24"/>
                <w:szCs w:val="24"/>
              </w:rPr>
              <w:t>4,090</w:t>
            </w:r>
          </w:p>
        </w:tc>
      </w:tr>
    </w:tbl>
    <w:p w:rsidR="00272418" w:rsidRDefault="00272418"/>
    <w:p w:rsidR="00B672F7" w:rsidRDefault="00B672F7"/>
    <w:tbl>
      <w:tblPr>
        <w:tblStyle w:val="TableGrid"/>
        <w:tblW w:w="0" w:type="auto"/>
        <w:tblLook w:val="04A0" w:firstRow="1" w:lastRow="0" w:firstColumn="1" w:lastColumn="0" w:noHBand="0" w:noVBand="1"/>
      </w:tblPr>
      <w:tblGrid>
        <w:gridCol w:w="2983"/>
        <w:gridCol w:w="2030"/>
        <w:gridCol w:w="1283"/>
        <w:gridCol w:w="1613"/>
        <w:gridCol w:w="1531"/>
      </w:tblGrid>
      <w:tr w:rsidR="00056821" w:rsidRPr="0051594E" w:rsidTr="004D76FF">
        <w:trPr>
          <w:trHeight w:val="610"/>
        </w:trPr>
        <w:tc>
          <w:tcPr>
            <w:tcW w:w="9440" w:type="dxa"/>
            <w:gridSpan w:val="5"/>
            <w:noWrap/>
            <w:vAlign w:val="center"/>
            <w:hideMark/>
          </w:tcPr>
          <w:tbl>
            <w:tblPr>
              <w:tblW w:w="12120" w:type="dxa"/>
              <w:tblLook w:val="04A0" w:firstRow="1" w:lastRow="0" w:firstColumn="1" w:lastColumn="0" w:noHBand="0" w:noVBand="1"/>
            </w:tblPr>
            <w:tblGrid>
              <w:gridCol w:w="9224"/>
            </w:tblGrid>
            <w:tr w:rsidR="00056821" w:rsidRPr="00056821" w:rsidTr="004D76FF">
              <w:trPr>
                <w:trHeight w:val="405"/>
              </w:trPr>
              <w:tc>
                <w:tcPr>
                  <w:tcW w:w="12120" w:type="dxa"/>
                  <w:tcBorders>
                    <w:top w:val="nil"/>
                    <w:left w:val="nil"/>
                    <w:bottom w:val="nil"/>
                    <w:right w:val="nil"/>
                  </w:tcBorders>
                  <w:shd w:val="clear" w:color="auto" w:fill="auto"/>
                  <w:noWrap/>
                  <w:vAlign w:val="center"/>
                  <w:hideMark/>
                </w:tcPr>
                <w:p w:rsidR="00056821" w:rsidRPr="00056821" w:rsidRDefault="00056821" w:rsidP="004D76FF">
                  <w:pPr>
                    <w:spacing w:after="0" w:line="240" w:lineRule="auto"/>
                    <w:jc w:val="center"/>
                    <w:rPr>
                      <w:rFonts w:ascii="Times New Roman" w:eastAsia="Times New Roman" w:hAnsi="Times New Roman"/>
                      <w:color w:val="000000"/>
                      <w:sz w:val="24"/>
                      <w:szCs w:val="24"/>
                      <w:lang w:val="en-US"/>
                    </w:rPr>
                  </w:pPr>
                  <w:bookmarkStart w:id="1" w:name="RANGE!A2:G41"/>
                  <w:bookmarkStart w:id="2" w:name="RANGE!A3"/>
                  <w:bookmarkEnd w:id="1"/>
                  <w:r w:rsidRPr="00056821">
                    <w:rPr>
                      <w:rFonts w:ascii="Times New Roman" w:eastAsia="Times New Roman" w:hAnsi="Times New Roman"/>
                      <w:color w:val="000000"/>
                      <w:sz w:val="24"/>
                      <w:szCs w:val="24"/>
                      <w:lang w:val="en-US"/>
                    </w:rPr>
                    <w:t>People's Leasing &amp; Finance PLC</w:t>
                  </w:r>
                  <w:bookmarkEnd w:id="2"/>
                </w:p>
              </w:tc>
            </w:tr>
            <w:tr w:rsidR="00056821" w:rsidRPr="00056821" w:rsidTr="004D76FF">
              <w:trPr>
                <w:trHeight w:val="585"/>
              </w:trPr>
              <w:tc>
                <w:tcPr>
                  <w:tcW w:w="12120" w:type="dxa"/>
                  <w:tcBorders>
                    <w:top w:val="nil"/>
                    <w:left w:val="nil"/>
                    <w:bottom w:val="nil"/>
                    <w:right w:val="nil"/>
                  </w:tcBorders>
                  <w:shd w:val="clear" w:color="auto" w:fill="auto"/>
                  <w:noWrap/>
                  <w:vAlign w:val="center"/>
                  <w:hideMark/>
                </w:tcPr>
                <w:p w:rsidR="00056821" w:rsidRPr="00056821" w:rsidRDefault="00056821" w:rsidP="004D76FF">
                  <w:pPr>
                    <w:spacing w:after="0" w:line="240" w:lineRule="auto"/>
                    <w:jc w:val="center"/>
                    <w:rPr>
                      <w:rFonts w:ascii="Times New Roman" w:eastAsia="Times New Roman" w:hAnsi="Times New Roman"/>
                      <w:color w:val="000000"/>
                      <w:sz w:val="24"/>
                      <w:szCs w:val="24"/>
                      <w:lang w:val="en-US"/>
                    </w:rPr>
                  </w:pPr>
                  <w:r w:rsidRPr="00056821">
                    <w:rPr>
                      <w:rFonts w:ascii="Times New Roman" w:eastAsia="Times New Roman" w:hAnsi="Times New Roman"/>
                      <w:color w:val="000000"/>
                      <w:sz w:val="24"/>
                      <w:szCs w:val="24"/>
                      <w:lang w:val="en-US"/>
                    </w:rPr>
                    <w:t>Key Financial Data as at 31st March 2026 (Audited)</w:t>
                  </w:r>
                </w:p>
              </w:tc>
            </w:tr>
          </w:tbl>
          <w:p w:rsidR="00056821" w:rsidRPr="0051594E" w:rsidRDefault="00056821" w:rsidP="004D76FF">
            <w:pPr>
              <w:rPr>
                <w:b/>
                <w:bCs/>
              </w:rPr>
            </w:pPr>
          </w:p>
        </w:tc>
      </w:tr>
      <w:tr w:rsidR="004D76FF" w:rsidRPr="004D76FF" w:rsidTr="004D76FF">
        <w:trPr>
          <w:trHeight w:val="300"/>
        </w:trPr>
        <w:tc>
          <w:tcPr>
            <w:tcW w:w="2976" w:type="dxa"/>
            <w:vMerge w:val="restart"/>
            <w:noWrap/>
            <w:vAlign w:val="center"/>
          </w:tcPr>
          <w:p w:rsidR="004D76FF" w:rsidRPr="004D76FF" w:rsidRDefault="004D76FF" w:rsidP="004D76FF">
            <w:pPr>
              <w:rPr>
                <w:rFonts w:ascii="Times New Roman" w:hAnsi="Times New Roman"/>
                <w:b/>
                <w:bCs/>
                <w:sz w:val="24"/>
                <w:szCs w:val="24"/>
              </w:rPr>
            </w:pPr>
            <w:r w:rsidRPr="004D76FF">
              <w:rPr>
                <w:rFonts w:ascii="Times New Roman" w:hAnsi="Times New Roman"/>
                <w:sz w:val="24"/>
                <w:szCs w:val="24"/>
              </w:rPr>
              <w:t>In Rupees Million</w:t>
            </w:r>
          </w:p>
        </w:tc>
        <w:tc>
          <w:tcPr>
            <w:tcW w:w="3319" w:type="dxa"/>
            <w:gridSpan w:val="2"/>
            <w:vAlign w:val="center"/>
          </w:tcPr>
          <w:p w:rsidR="004D76FF" w:rsidRPr="004D76FF" w:rsidRDefault="004D76FF" w:rsidP="004D76FF">
            <w:pPr>
              <w:jc w:val="center"/>
              <w:rPr>
                <w:rFonts w:ascii="Times New Roman" w:hAnsi="Times New Roman"/>
                <w:b/>
                <w:bCs/>
                <w:sz w:val="24"/>
                <w:szCs w:val="24"/>
              </w:rPr>
            </w:pPr>
            <w:r w:rsidRPr="004D76FF">
              <w:rPr>
                <w:rFonts w:ascii="Times New Roman" w:hAnsi="Times New Roman"/>
                <w:b/>
                <w:bCs/>
                <w:sz w:val="24"/>
                <w:szCs w:val="24"/>
              </w:rPr>
              <w:t>Company</w:t>
            </w:r>
          </w:p>
        </w:tc>
        <w:tc>
          <w:tcPr>
            <w:tcW w:w="3145" w:type="dxa"/>
            <w:gridSpan w:val="2"/>
            <w:vAlign w:val="center"/>
          </w:tcPr>
          <w:p w:rsidR="004D76FF" w:rsidRPr="004D76FF" w:rsidRDefault="004D76FF" w:rsidP="004D76FF">
            <w:pPr>
              <w:jc w:val="center"/>
              <w:rPr>
                <w:rFonts w:ascii="Times New Roman" w:hAnsi="Times New Roman"/>
                <w:b/>
                <w:bCs/>
                <w:sz w:val="24"/>
                <w:szCs w:val="24"/>
              </w:rPr>
            </w:pPr>
            <w:r w:rsidRPr="004D76FF">
              <w:rPr>
                <w:rFonts w:ascii="Times New Roman" w:hAnsi="Times New Roman"/>
                <w:b/>
                <w:bCs/>
                <w:sz w:val="24"/>
                <w:szCs w:val="24"/>
              </w:rPr>
              <w:t>Group</w:t>
            </w:r>
          </w:p>
        </w:tc>
      </w:tr>
      <w:tr w:rsidR="004D76FF" w:rsidRPr="004D76FF" w:rsidTr="004D76FF">
        <w:trPr>
          <w:trHeight w:val="600"/>
        </w:trPr>
        <w:tc>
          <w:tcPr>
            <w:tcW w:w="2976" w:type="dxa"/>
            <w:vMerge/>
            <w:noWrap/>
            <w:vAlign w:val="center"/>
            <w:hideMark/>
          </w:tcPr>
          <w:p w:rsidR="004D76FF" w:rsidRPr="004D76FF" w:rsidRDefault="004D76FF" w:rsidP="004D76FF">
            <w:pPr>
              <w:rPr>
                <w:rFonts w:ascii="Times New Roman" w:hAnsi="Times New Roman"/>
                <w:sz w:val="24"/>
                <w:szCs w:val="24"/>
              </w:rPr>
            </w:pPr>
          </w:p>
        </w:tc>
        <w:tc>
          <w:tcPr>
            <w:tcW w:w="2047" w:type="dxa"/>
            <w:vAlign w:val="center"/>
            <w:hideMark/>
          </w:tcPr>
          <w:p w:rsidR="004D76FF" w:rsidRPr="004D76FF" w:rsidRDefault="004D76FF" w:rsidP="004D76FF">
            <w:pPr>
              <w:rPr>
                <w:rFonts w:ascii="Times New Roman" w:hAnsi="Times New Roman"/>
                <w:b/>
                <w:bCs/>
                <w:sz w:val="24"/>
                <w:szCs w:val="24"/>
              </w:rPr>
            </w:pPr>
            <w:r w:rsidRPr="004D76FF">
              <w:rPr>
                <w:rFonts w:ascii="Times New Roman" w:hAnsi="Times New Roman"/>
                <w:b/>
                <w:bCs/>
                <w:sz w:val="24"/>
                <w:szCs w:val="24"/>
              </w:rPr>
              <w:t>As at 31st March 2025</w:t>
            </w:r>
          </w:p>
        </w:tc>
        <w:tc>
          <w:tcPr>
            <w:tcW w:w="1272" w:type="dxa"/>
            <w:vAlign w:val="center"/>
            <w:hideMark/>
          </w:tcPr>
          <w:p w:rsidR="004D76FF" w:rsidRPr="004D76FF" w:rsidRDefault="004D76FF" w:rsidP="004D76FF">
            <w:pPr>
              <w:rPr>
                <w:rFonts w:ascii="Times New Roman" w:hAnsi="Times New Roman"/>
                <w:sz w:val="24"/>
                <w:szCs w:val="24"/>
              </w:rPr>
            </w:pPr>
            <w:r w:rsidRPr="004D76FF">
              <w:rPr>
                <w:rFonts w:ascii="Times New Roman" w:hAnsi="Times New Roman"/>
                <w:sz w:val="24"/>
                <w:szCs w:val="24"/>
              </w:rPr>
              <w:t>As at 31st March 2025</w:t>
            </w:r>
          </w:p>
        </w:tc>
        <w:tc>
          <w:tcPr>
            <w:tcW w:w="1615" w:type="dxa"/>
            <w:vAlign w:val="center"/>
            <w:hideMark/>
          </w:tcPr>
          <w:p w:rsidR="004D76FF" w:rsidRPr="004D76FF" w:rsidRDefault="004D76FF" w:rsidP="004D76FF">
            <w:pPr>
              <w:rPr>
                <w:rFonts w:ascii="Times New Roman" w:hAnsi="Times New Roman"/>
                <w:b/>
                <w:bCs/>
                <w:sz w:val="24"/>
                <w:szCs w:val="24"/>
              </w:rPr>
            </w:pPr>
            <w:r w:rsidRPr="004D76FF">
              <w:rPr>
                <w:rFonts w:ascii="Times New Roman" w:hAnsi="Times New Roman"/>
                <w:b/>
                <w:bCs/>
                <w:sz w:val="24"/>
                <w:szCs w:val="24"/>
              </w:rPr>
              <w:t>As at 31st March 2025</w:t>
            </w:r>
          </w:p>
        </w:tc>
        <w:tc>
          <w:tcPr>
            <w:tcW w:w="1530" w:type="dxa"/>
            <w:vAlign w:val="center"/>
            <w:hideMark/>
          </w:tcPr>
          <w:p w:rsidR="004D76FF" w:rsidRPr="004D76FF" w:rsidRDefault="004D76FF" w:rsidP="004D76FF">
            <w:pPr>
              <w:rPr>
                <w:rFonts w:ascii="Times New Roman" w:hAnsi="Times New Roman"/>
                <w:sz w:val="24"/>
                <w:szCs w:val="24"/>
              </w:rPr>
            </w:pPr>
            <w:r w:rsidRPr="004D76FF">
              <w:rPr>
                <w:rFonts w:ascii="Times New Roman" w:hAnsi="Times New Roman"/>
                <w:sz w:val="24"/>
                <w:szCs w:val="24"/>
              </w:rPr>
              <w:t>As at 31st March 2025</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Assets</w:t>
            </w:r>
          </w:p>
        </w:tc>
        <w:tc>
          <w:tcPr>
            <w:tcW w:w="2047" w:type="dxa"/>
            <w:noWrap/>
            <w:vAlign w:val="center"/>
            <w:hideMark/>
          </w:tcPr>
          <w:p w:rsidR="009E29CA" w:rsidRPr="004D76FF" w:rsidRDefault="009E29CA" w:rsidP="004D76FF">
            <w:pPr>
              <w:rPr>
                <w:rFonts w:ascii="Times New Roman" w:hAnsi="Times New Roman"/>
                <w:sz w:val="24"/>
                <w:szCs w:val="24"/>
              </w:rPr>
            </w:pPr>
          </w:p>
        </w:tc>
        <w:tc>
          <w:tcPr>
            <w:tcW w:w="1272" w:type="dxa"/>
            <w:noWrap/>
            <w:vAlign w:val="center"/>
            <w:hideMark/>
          </w:tcPr>
          <w:p w:rsidR="009E29CA" w:rsidRPr="004D76FF" w:rsidRDefault="009E29CA" w:rsidP="004D76FF">
            <w:pPr>
              <w:rPr>
                <w:rFonts w:ascii="Times New Roman" w:hAnsi="Times New Roman"/>
                <w:sz w:val="24"/>
                <w:szCs w:val="24"/>
              </w:rPr>
            </w:pPr>
          </w:p>
        </w:tc>
        <w:tc>
          <w:tcPr>
            <w:tcW w:w="1615" w:type="dxa"/>
            <w:noWrap/>
            <w:vAlign w:val="center"/>
            <w:hideMark/>
          </w:tcPr>
          <w:p w:rsidR="009E29CA" w:rsidRPr="004D76FF" w:rsidRDefault="009E29CA" w:rsidP="004D76FF">
            <w:pPr>
              <w:rPr>
                <w:rFonts w:ascii="Times New Roman" w:hAnsi="Times New Roman"/>
                <w:sz w:val="24"/>
                <w:szCs w:val="24"/>
              </w:rPr>
            </w:pPr>
          </w:p>
        </w:tc>
        <w:tc>
          <w:tcPr>
            <w:tcW w:w="1530" w:type="dxa"/>
            <w:noWrap/>
            <w:vAlign w:val="center"/>
            <w:hideMark/>
          </w:tcPr>
          <w:p w:rsidR="009E29CA" w:rsidRPr="004D76FF" w:rsidRDefault="009E29CA" w:rsidP="004D76FF">
            <w:pPr>
              <w:rPr>
                <w:rFonts w:ascii="Times New Roman" w:hAnsi="Times New Roman"/>
                <w:sz w:val="24"/>
                <w:szCs w:val="24"/>
              </w:rPr>
            </w:pP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Cash and Bank  Balance</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26,609</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21,729</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34,585</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25,277</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Government Securities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7,338</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5,161</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8,807</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10,016.00</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Due From Related Parties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1,575</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1,574</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Loans (excluding due from related parties)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274,163</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155,518</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299,248</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170,452</w:t>
            </w:r>
          </w:p>
        </w:tc>
      </w:tr>
      <w:tr w:rsidR="009E29CA" w:rsidRPr="004D76FF" w:rsidTr="004D76FF">
        <w:trPr>
          <w:trHeight w:val="360"/>
        </w:trPr>
        <w:tc>
          <w:tcPr>
            <w:tcW w:w="2976" w:type="dxa"/>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Investment in Equity</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4,094</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4,423</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246</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649</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Investment properties and Real Estate</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294</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302</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1,367</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1,375</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Property, plant and equipment /ROUA/Intangibles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4,331</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3,660</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6,914</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5,835</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Other Assets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2,822</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2,164</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9,414</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6,978</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Total Assets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321,226</w:t>
            </w:r>
          </w:p>
        </w:tc>
        <w:tc>
          <w:tcPr>
            <w:tcW w:w="1272"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194,531</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360,581</w:t>
            </w:r>
          </w:p>
        </w:tc>
        <w:tc>
          <w:tcPr>
            <w:tcW w:w="1530"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220,582</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b/>
                <w:bCs/>
                <w:sz w:val="24"/>
                <w:szCs w:val="24"/>
              </w:rPr>
            </w:pPr>
          </w:p>
        </w:tc>
        <w:tc>
          <w:tcPr>
            <w:tcW w:w="2047" w:type="dxa"/>
            <w:noWrap/>
            <w:vAlign w:val="center"/>
            <w:hideMark/>
          </w:tcPr>
          <w:p w:rsidR="009E29CA" w:rsidRPr="004D76FF" w:rsidRDefault="009E29CA" w:rsidP="004D76FF">
            <w:pPr>
              <w:rPr>
                <w:rFonts w:ascii="Times New Roman" w:hAnsi="Times New Roman"/>
                <w:sz w:val="24"/>
                <w:szCs w:val="24"/>
              </w:rPr>
            </w:pPr>
          </w:p>
        </w:tc>
        <w:tc>
          <w:tcPr>
            <w:tcW w:w="1272" w:type="dxa"/>
            <w:noWrap/>
            <w:vAlign w:val="center"/>
            <w:hideMark/>
          </w:tcPr>
          <w:p w:rsidR="009E29CA" w:rsidRPr="004D76FF" w:rsidRDefault="009E29CA" w:rsidP="004D76FF">
            <w:pPr>
              <w:rPr>
                <w:rFonts w:ascii="Times New Roman" w:hAnsi="Times New Roman"/>
                <w:sz w:val="24"/>
                <w:szCs w:val="24"/>
              </w:rPr>
            </w:pPr>
          </w:p>
        </w:tc>
        <w:tc>
          <w:tcPr>
            <w:tcW w:w="1615" w:type="dxa"/>
            <w:noWrap/>
            <w:vAlign w:val="center"/>
            <w:hideMark/>
          </w:tcPr>
          <w:p w:rsidR="009E29CA" w:rsidRPr="004D76FF" w:rsidRDefault="009E29CA" w:rsidP="004D76FF">
            <w:pPr>
              <w:rPr>
                <w:rFonts w:ascii="Times New Roman" w:hAnsi="Times New Roman"/>
                <w:sz w:val="24"/>
                <w:szCs w:val="24"/>
              </w:rPr>
            </w:pPr>
          </w:p>
        </w:tc>
        <w:tc>
          <w:tcPr>
            <w:tcW w:w="1530" w:type="dxa"/>
            <w:noWrap/>
            <w:vAlign w:val="center"/>
            <w:hideMark/>
          </w:tcPr>
          <w:p w:rsidR="009E29CA" w:rsidRPr="004D76FF" w:rsidRDefault="009E29CA" w:rsidP="004D76FF">
            <w:pPr>
              <w:rPr>
                <w:rFonts w:ascii="Times New Roman" w:hAnsi="Times New Roman"/>
                <w:sz w:val="24"/>
                <w:szCs w:val="24"/>
              </w:rPr>
            </w:pP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Liabilities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c>
          <w:tcPr>
            <w:tcW w:w="1272"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c>
          <w:tcPr>
            <w:tcW w:w="1530"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r>
      <w:tr w:rsidR="009E29CA" w:rsidRPr="004D76FF" w:rsidTr="004D76FF">
        <w:trPr>
          <w:trHeight w:val="300"/>
        </w:trPr>
        <w:tc>
          <w:tcPr>
            <w:tcW w:w="2976" w:type="dxa"/>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lastRenderedPageBreak/>
              <w:t>Due to banks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89,734</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11,437</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103,140</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16,829</w:t>
            </w:r>
          </w:p>
        </w:tc>
      </w:tr>
      <w:tr w:rsidR="009E29CA" w:rsidRPr="004D76FF" w:rsidTr="004D76FF">
        <w:trPr>
          <w:trHeight w:val="300"/>
        </w:trPr>
        <w:tc>
          <w:tcPr>
            <w:tcW w:w="2976" w:type="dxa"/>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Deposits from customers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165,449</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124,530</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172,220</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130,069</w:t>
            </w:r>
          </w:p>
        </w:tc>
      </w:tr>
      <w:tr w:rsidR="009E29CA" w:rsidRPr="004D76FF" w:rsidTr="004D76FF">
        <w:trPr>
          <w:trHeight w:val="300"/>
        </w:trPr>
        <w:tc>
          <w:tcPr>
            <w:tcW w:w="2976" w:type="dxa"/>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Other Borrowings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5,062</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5,015</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5,062</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5,015</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Other Liabilities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13,454</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11,137</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24,101</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18,644</w:t>
            </w:r>
          </w:p>
        </w:tc>
      </w:tr>
      <w:tr w:rsidR="009E29CA" w:rsidRPr="004D76FF" w:rsidTr="004D76FF">
        <w:trPr>
          <w:trHeight w:val="315"/>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Total liabilities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273,699</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152,119</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304,523</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170,557</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p>
        </w:tc>
        <w:tc>
          <w:tcPr>
            <w:tcW w:w="2047" w:type="dxa"/>
            <w:noWrap/>
            <w:vAlign w:val="center"/>
          </w:tcPr>
          <w:p w:rsidR="009E29CA" w:rsidRPr="004D76FF" w:rsidRDefault="009E29CA" w:rsidP="004D76FF">
            <w:pPr>
              <w:rPr>
                <w:rFonts w:ascii="Times New Roman" w:hAnsi="Times New Roman"/>
                <w:sz w:val="24"/>
                <w:szCs w:val="24"/>
              </w:rPr>
            </w:pPr>
          </w:p>
        </w:tc>
        <w:tc>
          <w:tcPr>
            <w:tcW w:w="1272" w:type="dxa"/>
            <w:noWrap/>
            <w:vAlign w:val="center"/>
          </w:tcPr>
          <w:p w:rsidR="009E29CA" w:rsidRPr="004D76FF" w:rsidRDefault="009E29CA" w:rsidP="004D76FF">
            <w:pPr>
              <w:rPr>
                <w:rFonts w:ascii="Times New Roman" w:hAnsi="Times New Roman"/>
                <w:sz w:val="24"/>
                <w:szCs w:val="24"/>
              </w:rPr>
            </w:pPr>
          </w:p>
        </w:tc>
        <w:tc>
          <w:tcPr>
            <w:tcW w:w="1615" w:type="dxa"/>
            <w:noWrap/>
            <w:vAlign w:val="center"/>
          </w:tcPr>
          <w:p w:rsidR="009E29CA" w:rsidRPr="004D76FF" w:rsidRDefault="009E29CA" w:rsidP="004D76FF">
            <w:pPr>
              <w:rPr>
                <w:rFonts w:ascii="Times New Roman" w:hAnsi="Times New Roman"/>
                <w:sz w:val="24"/>
                <w:szCs w:val="24"/>
              </w:rPr>
            </w:pPr>
          </w:p>
        </w:tc>
        <w:tc>
          <w:tcPr>
            <w:tcW w:w="1530" w:type="dxa"/>
            <w:noWrap/>
            <w:vAlign w:val="center"/>
          </w:tcPr>
          <w:p w:rsidR="009E29CA" w:rsidRPr="004D76FF" w:rsidRDefault="009E29CA" w:rsidP="004D76FF">
            <w:pPr>
              <w:rPr>
                <w:rFonts w:ascii="Times New Roman" w:hAnsi="Times New Roman"/>
                <w:sz w:val="24"/>
                <w:szCs w:val="24"/>
              </w:rPr>
            </w:pP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Equity</w:t>
            </w:r>
          </w:p>
        </w:tc>
        <w:tc>
          <w:tcPr>
            <w:tcW w:w="2047" w:type="dxa"/>
            <w:noWrap/>
            <w:vAlign w:val="center"/>
            <w:hideMark/>
          </w:tcPr>
          <w:p w:rsidR="009E29CA" w:rsidRPr="004D76FF" w:rsidRDefault="009E29CA" w:rsidP="004D76FF">
            <w:pPr>
              <w:rPr>
                <w:rFonts w:ascii="Times New Roman" w:hAnsi="Times New Roman"/>
                <w:sz w:val="24"/>
                <w:szCs w:val="24"/>
              </w:rPr>
            </w:pPr>
          </w:p>
        </w:tc>
        <w:tc>
          <w:tcPr>
            <w:tcW w:w="1272" w:type="dxa"/>
            <w:noWrap/>
            <w:vAlign w:val="center"/>
            <w:hideMark/>
          </w:tcPr>
          <w:p w:rsidR="009E29CA" w:rsidRPr="004D76FF" w:rsidRDefault="009E29CA" w:rsidP="004D76FF">
            <w:pPr>
              <w:rPr>
                <w:rFonts w:ascii="Times New Roman" w:hAnsi="Times New Roman"/>
                <w:sz w:val="24"/>
                <w:szCs w:val="24"/>
              </w:rPr>
            </w:pPr>
          </w:p>
        </w:tc>
        <w:tc>
          <w:tcPr>
            <w:tcW w:w="1615" w:type="dxa"/>
            <w:noWrap/>
            <w:vAlign w:val="center"/>
            <w:hideMark/>
          </w:tcPr>
          <w:p w:rsidR="009E29CA" w:rsidRPr="004D76FF" w:rsidRDefault="009E29CA" w:rsidP="004D76FF">
            <w:pPr>
              <w:rPr>
                <w:rFonts w:ascii="Times New Roman" w:hAnsi="Times New Roman"/>
                <w:sz w:val="24"/>
                <w:szCs w:val="24"/>
              </w:rPr>
            </w:pPr>
          </w:p>
        </w:tc>
        <w:tc>
          <w:tcPr>
            <w:tcW w:w="1530" w:type="dxa"/>
            <w:noWrap/>
            <w:vAlign w:val="center"/>
            <w:hideMark/>
          </w:tcPr>
          <w:p w:rsidR="009E29CA" w:rsidRPr="004D76FF" w:rsidRDefault="009E29CA" w:rsidP="004D76FF">
            <w:pPr>
              <w:rPr>
                <w:rFonts w:ascii="Times New Roman" w:hAnsi="Times New Roman"/>
                <w:sz w:val="24"/>
                <w:szCs w:val="24"/>
              </w:rPr>
            </w:pP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Stated capital</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20,512</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19,230</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20,512</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19,230</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Statutory reserve fund</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3,402</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3,148</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3,615</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3,326</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Retained earnings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23,575</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19,977</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28,676</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24,431</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Other reserves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38</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57</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683</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633</w:t>
            </w:r>
          </w:p>
        </w:tc>
      </w:tr>
      <w:tr w:rsidR="009E29CA" w:rsidRPr="004D76FF" w:rsidTr="004D76FF">
        <w:trPr>
          <w:trHeight w:val="585"/>
        </w:trPr>
        <w:tc>
          <w:tcPr>
            <w:tcW w:w="2976" w:type="dxa"/>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Total equity attributable to equity holders of the Company</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47,527</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42,412</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53,486</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47,620</w:t>
            </w:r>
          </w:p>
        </w:tc>
      </w:tr>
      <w:tr w:rsidR="009E29CA" w:rsidRPr="004D76FF" w:rsidTr="004D76FF">
        <w:trPr>
          <w:trHeight w:val="300"/>
        </w:trPr>
        <w:tc>
          <w:tcPr>
            <w:tcW w:w="2976"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Non-controlling interest</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2,572</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2,405</w:t>
            </w:r>
          </w:p>
        </w:tc>
      </w:tr>
      <w:tr w:rsidR="009E29CA" w:rsidRPr="004D76FF" w:rsidTr="004D76FF">
        <w:trPr>
          <w:trHeight w:val="315"/>
        </w:trPr>
        <w:tc>
          <w:tcPr>
            <w:tcW w:w="2976"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Total equity</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47,527</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42,412</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56,058</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50,025</w:t>
            </w:r>
          </w:p>
        </w:tc>
      </w:tr>
      <w:tr w:rsidR="009E29CA" w:rsidRPr="004D76FF" w:rsidTr="004D76FF">
        <w:trPr>
          <w:trHeight w:val="495"/>
        </w:trPr>
        <w:tc>
          <w:tcPr>
            <w:tcW w:w="2976" w:type="dxa"/>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Net asset value per ordinary share (Rs.)</w:t>
            </w:r>
          </w:p>
        </w:tc>
        <w:tc>
          <w:tcPr>
            <w:tcW w:w="2047"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21.51</w:t>
            </w:r>
          </w:p>
        </w:tc>
        <w:tc>
          <w:tcPr>
            <w:tcW w:w="1272"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19.69</w:t>
            </w:r>
          </w:p>
        </w:tc>
        <w:tc>
          <w:tcPr>
            <w:tcW w:w="1615" w:type="dxa"/>
            <w:noWrap/>
            <w:vAlign w:val="center"/>
            <w:hideMark/>
          </w:tcPr>
          <w:p w:rsidR="009E29CA" w:rsidRPr="004D76FF" w:rsidRDefault="009E29CA" w:rsidP="004D76FF">
            <w:pPr>
              <w:rPr>
                <w:rFonts w:ascii="Times New Roman" w:hAnsi="Times New Roman"/>
                <w:b/>
                <w:bCs/>
                <w:sz w:val="24"/>
                <w:szCs w:val="24"/>
              </w:rPr>
            </w:pPr>
            <w:r w:rsidRPr="004D76FF">
              <w:rPr>
                <w:rFonts w:ascii="Times New Roman" w:hAnsi="Times New Roman"/>
                <w:b/>
                <w:bCs/>
                <w:sz w:val="24"/>
                <w:szCs w:val="24"/>
              </w:rPr>
              <w:t>24.20</w:t>
            </w:r>
          </w:p>
        </w:tc>
        <w:tc>
          <w:tcPr>
            <w:tcW w:w="1530" w:type="dxa"/>
            <w:noWrap/>
            <w:vAlign w:val="center"/>
            <w:hideMark/>
          </w:tcPr>
          <w:p w:rsidR="009E29CA" w:rsidRPr="004D76FF" w:rsidRDefault="009E29CA" w:rsidP="004D76FF">
            <w:pPr>
              <w:rPr>
                <w:rFonts w:ascii="Times New Roman" w:hAnsi="Times New Roman"/>
                <w:sz w:val="24"/>
                <w:szCs w:val="24"/>
              </w:rPr>
            </w:pPr>
            <w:r w:rsidRPr="004D76FF">
              <w:rPr>
                <w:rFonts w:ascii="Times New Roman" w:hAnsi="Times New Roman"/>
                <w:sz w:val="24"/>
                <w:szCs w:val="24"/>
              </w:rPr>
              <w:t>22.10</w:t>
            </w:r>
          </w:p>
        </w:tc>
      </w:tr>
    </w:tbl>
    <w:p w:rsidR="00B672F7" w:rsidRDefault="00B672F7">
      <w:pPr>
        <w:rPr>
          <w:rFonts w:ascii="Times New Roman" w:hAnsi="Times New Roman"/>
          <w:sz w:val="24"/>
          <w:szCs w:val="24"/>
        </w:rPr>
      </w:pPr>
    </w:p>
    <w:p w:rsidR="00F47437" w:rsidRDefault="00F47437">
      <w:pPr>
        <w:rPr>
          <w:rFonts w:ascii="Times New Roman" w:hAnsi="Times New Roman"/>
          <w:sz w:val="24"/>
          <w:szCs w:val="24"/>
        </w:rPr>
      </w:pPr>
    </w:p>
    <w:p w:rsidR="00F47437" w:rsidRDefault="00F47437">
      <w:pPr>
        <w:rPr>
          <w:rFonts w:ascii="Times New Roman" w:hAnsi="Times New Roman"/>
          <w:sz w:val="24"/>
          <w:szCs w:val="24"/>
        </w:rPr>
      </w:pPr>
    </w:p>
    <w:tbl>
      <w:tblPr>
        <w:tblStyle w:val="TableGrid"/>
        <w:tblW w:w="9715" w:type="dxa"/>
        <w:tblLook w:val="04A0" w:firstRow="1" w:lastRow="0" w:firstColumn="1" w:lastColumn="0" w:noHBand="0" w:noVBand="1"/>
      </w:tblPr>
      <w:tblGrid>
        <w:gridCol w:w="3571"/>
        <w:gridCol w:w="1598"/>
        <w:gridCol w:w="1286"/>
        <w:gridCol w:w="1818"/>
        <w:gridCol w:w="1442"/>
      </w:tblGrid>
      <w:tr w:rsidR="00E54450" w:rsidRPr="00F47437" w:rsidTr="00E54450">
        <w:trPr>
          <w:trHeight w:val="670"/>
        </w:trPr>
        <w:tc>
          <w:tcPr>
            <w:tcW w:w="9715" w:type="dxa"/>
            <w:gridSpan w:val="5"/>
            <w:noWrap/>
            <w:vAlign w:val="center"/>
            <w:hideMark/>
          </w:tcPr>
          <w:p w:rsidR="00E54450" w:rsidRPr="008C3929" w:rsidRDefault="00E54450" w:rsidP="00E54450">
            <w:pPr>
              <w:pStyle w:val="NoSpacing"/>
              <w:jc w:val="center"/>
              <w:rPr>
                <w:rFonts w:ascii="Times New Roman" w:hAnsi="Times New Roman" w:cs="Times New Roman"/>
                <w:b/>
                <w:sz w:val="24"/>
                <w:szCs w:val="24"/>
              </w:rPr>
            </w:pPr>
            <w:r w:rsidRPr="008C3929">
              <w:rPr>
                <w:rFonts w:ascii="Times New Roman" w:hAnsi="Times New Roman" w:cs="Times New Roman"/>
                <w:b/>
                <w:sz w:val="24"/>
                <w:szCs w:val="24"/>
              </w:rPr>
              <w:t>PEOPLE'S LEAING &amp; FINANCE PLC</w:t>
            </w:r>
          </w:p>
          <w:p w:rsidR="00E54450" w:rsidRPr="008C3929" w:rsidRDefault="00E54450" w:rsidP="00E54450">
            <w:pPr>
              <w:pStyle w:val="NoSpacing"/>
              <w:jc w:val="center"/>
              <w:rPr>
                <w:rFonts w:ascii="Times New Roman" w:hAnsi="Times New Roman" w:cs="Times New Roman"/>
                <w:b/>
                <w:sz w:val="24"/>
                <w:szCs w:val="24"/>
              </w:rPr>
            </w:pPr>
            <w:r w:rsidRPr="008C3929">
              <w:rPr>
                <w:rFonts w:ascii="Times New Roman" w:hAnsi="Times New Roman" w:cs="Times New Roman"/>
                <w:b/>
                <w:sz w:val="24"/>
                <w:szCs w:val="24"/>
              </w:rPr>
              <w:t>SELECTED PERFORMANCE INDICATORS</w:t>
            </w:r>
          </w:p>
          <w:p w:rsidR="00E54450" w:rsidRPr="00F47437" w:rsidRDefault="00E54450" w:rsidP="00E54450">
            <w:pPr>
              <w:jc w:val="center"/>
              <w:rPr>
                <w:rFonts w:ascii="Times New Roman" w:hAnsi="Times New Roman"/>
                <w:b/>
                <w:bCs/>
                <w:sz w:val="24"/>
                <w:szCs w:val="24"/>
              </w:rPr>
            </w:pPr>
            <w:r>
              <w:rPr>
                <w:rFonts w:ascii="Times New Roman" w:hAnsi="Times New Roman"/>
                <w:b/>
                <w:sz w:val="24"/>
                <w:szCs w:val="24"/>
              </w:rPr>
              <w:t>AS AT 31ST MARCH 2026</w:t>
            </w:r>
          </w:p>
        </w:tc>
      </w:tr>
      <w:tr w:rsidR="00E54450" w:rsidRPr="00F47437" w:rsidTr="00E54450">
        <w:trPr>
          <w:trHeight w:val="330"/>
        </w:trPr>
        <w:tc>
          <w:tcPr>
            <w:tcW w:w="3571" w:type="dxa"/>
            <w:noWrap/>
            <w:vAlign w:val="center"/>
          </w:tcPr>
          <w:p w:rsidR="00E54450" w:rsidRPr="00F47437" w:rsidRDefault="00E54450" w:rsidP="00E54450">
            <w:pPr>
              <w:rPr>
                <w:rFonts w:ascii="Times New Roman" w:hAnsi="Times New Roman"/>
                <w:sz w:val="24"/>
                <w:szCs w:val="24"/>
              </w:rPr>
            </w:pPr>
            <w:r w:rsidRPr="00F47437">
              <w:rPr>
                <w:rFonts w:ascii="Times New Roman" w:hAnsi="Times New Roman"/>
                <w:sz w:val="24"/>
                <w:szCs w:val="24"/>
              </w:rPr>
              <w:t>Item</w:t>
            </w:r>
          </w:p>
        </w:tc>
        <w:tc>
          <w:tcPr>
            <w:tcW w:w="2884" w:type="dxa"/>
            <w:gridSpan w:val="2"/>
            <w:noWrap/>
            <w:vAlign w:val="center"/>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As at 31.03.2026</w:t>
            </w:r>
          </w:p>
        </w:tc>
        <w:tc>
          <w:tcPr>
            <w:tcW w:w="3260" w:type="dxa"/>
            <w:gridSpan w:val="2"/>
            <w:noWrap/>
            <w:vAlign w:val="center"/>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As at 31.03.2025</w:t>
            </w:r>
          </w:p>
        </w:tc>
      </w:tr>
      <w:tr w:rsidR="00F47437" w:rsidRPr="00F47437" w:rsidTr="00E54450">
        <w:trPr>
          <w:trHeight w:val="330"/>
        </w:trPr>
        <w:tc>
          <w:tcPr>
            <w:tcW w:w="3571" w:type="dxa"/>
            <w:noWrap/>
            <w:vAlign w:val="center"/>
            <w:hideMark/>
          </w:tcPr>
          <w:p w:rsidR="00F47437" w:rsidRPr="00F47437" w:rsidRDefault="00F47437" w:rsidP="00E54450">
            <w:pPr>
              <w:rPr>
                <w:rFonts w:ascii="Times New Roman" w:hAnsi="Times New Roman"/>
                <w:b/>
                <w:bCs/>
                <w:sz w:val="24"/>
                <w:szCs w:val="24"/>
              </w:rPr>
            </w:pPr>
            <w:r w:rsidRPr="00F47437">
              <w:rPr>
                <w:rFonts w:ascii="Times New Roman" w:hAnsi="Times New Roman"/>
                <w:b/>
                <w:bCs/>
                <w:sz w:val="24"/>
                <w:szCs w:val="24"/>
              </w:rPr>
              <w:t>Regulatory Capital Adequacy (%)</w:t>
            </w:r>
          </w:p>
        </w:tc>
        <w:tc>
          <w:tcPr>
            <w:tcW w:w="1598" w:type="dxa"/>
            <w:noWrap/>
            <w:vAlign w:val="center"/>
            <w:hideMark/>
          </w:tcPr>
          <w:p w:rsidR="00F47437" w:rsidRPr="00F47437" w:rsidRDefault="00F47437" w:rsidP="00E54450">
            <w:pPr>
              <w:jc w:val="center"/>
              <w:rPr>
                <w:rFonts w:ascii="Times New Roman" w:hAnsi="Times New Roman"/>
                <w:b/>
                <w:bCs/>
                <w:sz w:val="24"/>
                <w:szCs w:val="24"/>
              </w:rPr>
            </w:pPr>
            <w:r w:rsidRPr="00F47437">
              <w:rPr>
                <w:rFonts w:ascii="Times New Roman" w:hAnsi="Times New Roman"/>
                <w:b/>
                <w:bCs/>
                <w:sz w:val="24"/>
                <w:szCs w:val="24"/>
              </w:rPr>
              <w:t>Actual</w:t>
            </w:r>
          </w:p>
        </w:tc>
        <w:tc>
          <w:tcPr>
            <w:tcW w:w="1286" w:type="dxa"/>
            <w:noWrap/>
            <w:vAlign w:val="center"/>
            <w:hideMark/>
          </w:tcPr>
          <w:p w:rsidR="00F47437" w:rsidRPr="00F47437" w:rsidRDefault="00F47437" w:rsidP="00E54450">
            <w:pPr>
              <w:jc w:val="center"/>
              <w:rPr>
                <w:rFonts w:ascii="Times New Roman" w:hAnsi="Times New Roman"/>
                <w:b/>
                <w:bCs/>
                <w:sz w:val="24"/>
                <w:szCs w:val="24"/>
              </w:rPr>
            </w:pPr>
            <w:r w:rsidRPr="00F47437">
              <w:rPr>
                <w:rFonts w:ascii="Times New Roman" w:hAnsi="Times New Roman"/>
                <w:b/>
                <w:bCs/>
                <w:sz w:val="24"/>
                <w:szCs w:val="24"/>
              </w:rPr>
              <w:t>Required</w:t>
            </w:r>
          </w:p>
        </w:tc>
        <w:tc>
          <w:tcPr>
            <w:tcW w:w="1818" w:type="dxa"/>
            <w:noWrap/>
            <w:vAlign w:val="center"/>
            <w:hideMark/>
          </w:tcPr>
          <w:p w:rsidR="00F47437" w:rsidRPr="00F47437" w:rsidRDefault="00F47437" w:rsidP="00E54450">
            <w:pPr>
              <w:jc w:val="center"/>
              <w:rPr>
                <w:rFonts w:ascii="Times New Roman" w:hAnsi="Times New Roman"/>
                <w:b/>
                <w:bCs/>
                <w:sz w:val="24"/>
                <w:szCs w:val="24"/>
              </w:rPr>
            </w:pPr>
            <w:r w:rsidRPr="00F47437">
              <w:rPr>
                <w:rFonts w:ascii="Times New Roman" w:hAnsi="Times New Roman"/>
                <w:b/>
                <w:bCs/>
                <w:sz w:val="24"/>
                <w:szCs w:val="24"/>
              </w:rPr>
              <w:t>Actual</w:t>
            </w:r>
          </w:p>
        </w:tc>
        <w:tc>
          <w:tcPr>
            <w:tcW w:w="1442" w:type="dxa"/>
            <w:noWrap/>
            <w:vAlign w:val="center"/>
            <w:hideMark/>
          </w:tcPr>
          <w:p w:rsidR="00F47437" w:rsidRPr="00F47437" w:rsidRDefault="00F47437" w:rsidP="00E54450">
            <w:pPr>
              <w:jc w:val="center"/>
              <w:rPr>
                <w:rFonts w:ascii="Times New Roman" w:hAnsi="Times New Roman"/>
                <w:b/>
                <w:bCs/>
                <w:sz w:val="24"/>
                <w:szCs w:val="24"/>
              </w:rPr>
            </w:pPr>
            <w:r w:rsidRPr="00F47437">
              <w:rPr>
                <w:rFonts w:ascii="Times New Roman" w:hAnsi="Times New Roman"/>
                <w:b/>
                <w:bCs/>
                <w:sz w:val="24"/>
                <w:szCs w:val="24"/>
              </w:rPr>
              <w:t>Required</w:t>
            </w:r>
          </w:p>
        </w:tc>
      </w:tr>
      <w:tr w:rsidR="00F47437" w:rsidRPr="00F47437" w:rsidTr="00E54450">
        <w:trPr>
          <w:trHeight w:val="315"/>
        </w:trPr>
        <w:tc>
          <w:tcPr>
            <w:tcW w:w="3571" w:type="dxa"/>
            <w:noWrap/>
            <w:vAlign w:val="center"/>
            <w:hideMark/>
          </w:tcPr>
          <w:p w:rsidR="00F47437" w:rsidRPr="00F47437" w:rsidRDefault="00F47437" w:rsidP="00E54450">
            <w:pPr>
              <w:rPr>
                <w:rFonts w:ascii="Times New Roman" w:hAnsi="Times New Roman"/>
                <w:sz w:val="24"/>
                <w:szCs w:val="24"/>
              </w:rPr>
            </w:pPr>
            <w:r w:rsidRPr="00F47437">
              <w:rPr>
                <w:rFonts w:ascii="Times New Roman" w:hAnsi="Times New Roman"/>
                <w:sz w:val="24"/>
                <w:szCs w:val="24"/>
              </w:rPr>
              <w:t>Tier 1 Capital Adequacy ratio</w:t>
            </w:r>
          </w:p>
        </w:tc>
        <w:tc>
          <w:tcPr>
            <w:tcW w:w="1598"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15.25</w:t>
            </w:r>
          </w:p>
        </w:tc>
        <w:tc>
          <w:tcPr>
            <w:tcW w:w="1286"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10</w:t>
            </w:r>
          </w:p>
        </w:tc>
        <w:tc>
          <w:tcPr>
            <w:tcW w:w="1818"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22.94</w:t>
            </w:r>
          </w:p>
        </w:tc>
        <w:tc>
          <w:tcPr>
            <w:tcW w:w="1442"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10</w:t>
            </w:r>
          </w:p>
        </w:tc>
      </w:tr>
      <w:tr w:rsidR="00F47437" w:rsidRPr="00F47437" w:rsidTr="00E54450">
        <w:trPr>
          <w:trHeight w:val="315"/>
        </w:trPr>
        <w:tc>
          <w:tcPr>
            <w:tcW w:w="3571" w:type="dxa"/>
            <w:noWrap/>
            <w:vAlign w:val="center"/>
            <w:hideMark/>
          </w:tcPr>
          <w:p w:rsidR="00F47437" w:rsidRPr="00F47437" w:rsidRDefault="00F47437" w:rsidP="00E54450">
            <w:pPr>
              <w:rPr>
                <w:rFonts w:ascii="Times New Roman" w:hAnsi="Times New Roman"/>
                <w:sz w:val="24"/>
                <w:szCs w:val="24"/>
              </w:rPr>
            </w:pPr>
            <w:r w:rsidRPr="00F47437">
              <w:rPr>
                <w:rFonts w:ascii="Times New Roman" w:hAnsi="Times New Roman"/>
                <w:sz w:val="24"/>
                <w:szCs w:val="24"/>
              </w:rPr>
              <w:t>Total Capital Ratio</w:t>
            </w:r>
          </w:p>
        </w:tc>
        <w:tc>
          <w:tcPr>
            <w:tcW w:w="1598"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18.88</w:t>
            </w:r>
          </w:p>
        </w:tc>
        <w:tc>
          <w:tcPr>
            <w:tcW w:w="1286"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14</w:t>
            </w:r>
          </w:p>
        </w:tc>
        <w:tc>
          <w:tcPr>
            <w:tcW w:w="1818"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22.68</w:t>
            </w:r>
          </w:p>
        </w:tc>
        <w:tc>
          <w:tcPr>
            <w:tcW w:w="1442"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14</w:t>
            </w:r>
          </w:p>
        </w:tc>
      </w:tr>
      <w:tr w:rsidR="00F47437" w:rsidRPr="00F47437" w:rsidTr="00E54450">
        <w:trPr>
          <w:trHeight w:val="315"/>
        </w:trPr>
        <w:tc>
          <w:tcPr>
            <w:tcW w:w="3571" w:type="dxa"/>
            <w:noWrap/>
            <w:vAlign w:val="center"/>
            <w:hideMark/>
          </w:tcPr>
          <w:p w:rsidR="00F47437" w:rsidRPr="00F47437" w:rsidRDefault="00F47437" w:rsidP="00E54450">
            <w:pPr>
              <w:rPr>
                <w:rFonts w:ascii="Times New Roman" w:hAnsi="Times New Roman"/>
                <w:sz w:val="24"/>
                <w:szCs w:val="24"/>
              </w:rPr>
            </w:pPr>
            <w:r w:rsidRPr="00F47437">
              <w:rPr>
                <w:rFonts w:ascii="Times New Roman" w:hAnsi="Times New Roman"/>
                <w:sz w:val="24"/>
                <w:szCs w:val="24"/>
              </w:rPr>
              <w:t>Capital Funds to Total Deposit Liabilities Ratio</w:t>
            </w:r>
          </w:p>
        </w:tc>
        <w:tc>
          <w:tcPr>
            <w:tcW w:w="1598"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28.73</w:t>
            </w:r>
          </w:p>
        </w:tc>
        <w:tc>
          <w:tcPr>
            <w:tcW w:w="1286" w:type="dxa"/>
            <w:noWrap/>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10</w:t>
            </w:r>
          </w:p>
        </w:tc>
        <w:tc>
          <w:tcPr>
            <w:tcW w:w="1818"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33.83</w:t>
            </w:r>
          </w:p>
        </w:tc>
        <w:tc>
          <w:tcPr>
            <w:tcW w:w="1442" w:type="dxa"/>
            <w:noWrap/>
            <w:vAlign w:val="center"/>
            <w:hideMark/>
          </w:tcPr>
          <w:p w:rsidR="00F47437" w:rsidRPr="00F47437" w:rsidRDefault="00F47437" w:rsidP="00E54450">
            <w:pPr>
              <w:jc w:val="center"/>
              <w:rPr>
                <w:rFonts w:ascii="Times New Roman" w:hAnsi="Times New Roman"/>
                <w:sz w:val="24"/>
                <w:szCs w:val="24"/>
              </w:rPr>
            </w:pPr>
            <w:r w:rsidRPr="00F47437">
              <w:rPr>
                <w:rFonts w:ascii="Times New Roman" w:hAnsi="Times New Roman"/>
                <w:sz w:val="24"/>
                <w:szCs w:val="24"/>
              </w:rPr>
              <w:t>10</w:t>
            </w:r>
          </w:p>
        </w:tc>
      </w:tr>
      <w:tr w:rsidR="00E54450" w:rsidRPr="00F47437" w:rsidTr="00E54450">
        <w:trPr>
          <w:trHeight w:val="330"/>
        </w:trPr>
        <w:tc>
          <w:tcPr>
            <w:tcW w:w="3571" w:type="dxa"/>
            <w:noWrap/>
            <w:vAlign w:val="center"/>
            <w:hideMark/>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Quality of Loan Portfolio (%)</w:t>
            </w:r>
          </w:p>
        </w:tc>
        <w:tc>
          <w:tcPr>
            <w:tcW w:w="2884" w:type="dxa"/>
            <w:gridSpan w:val="2"/>
            <w:noWrap/>
            <w:vAlign w:val="center"/>
            <w:hideMark/>
          </w:tcPr>
          <w:p w:rsidR="00E54450" w:rsidRPr="00595EDC" w:rsidRDefault="00E54450" w:rsidP="00E54450">
            <w:pPr>
              <w:jc w:val="center"/>
              <w:rPr>
                <w:rFonts w:ascii="Times New Roman" w:hAnsi="Times New Roman"/>
                <w:b/>
                <w:sz w:val="24"/>
                <w:szCs w:val="24"/>
              </w:rPr>
            </w:pPr>
          </w:p>
        </w:tc>
        <w:tc>
          <w:tcPr>
            <w:tcW w:w="3260" w:type="dxa"/>
            <w:gridSpan w:val="2"/>
            <w:noWrap/>
            <w:vAlign w:val="center"/>
            <w:hideMark/>
          </w:tcPr>
          <w:p w:rsidR="00E54450" w:rsidRPr="00F47437" w:rsidRDefault="00E54450" w:rsidP="00E54450">
            <w:pPr>
              <w:jc w:val="center"/>
              <w:rPr>
                <w:rFonts w:ascii="Times New Roman" w:hAnsi="Times New Roman"/>
                <w:sz w:val="24"/>
                <w:szCs w:val="24"/>
              </w:rPr>
            </w:pPr>
          </w:p>
        </w:tc>
      </w:tr>
      <w:tr w:rsidR="00270634" w:rsidRPr="00F47437" w:rsidTr="007B6A48">
        <w:trPr>
          <w:trHeight w:val="315"/>
        </w:trPr>
        <w:tc>
          <w:tcPr>
            <w:tcW w:w="3571" w:type="dxa"/>
            <w:noWrap/>
            <w:vAlign w:val="center"/>
            <w:hideMark/>
          </w:tcPr>
          <w:p w:rsidR="00270634" w:rsidRPr="00F47437" w:rsidRDefault="00270634" w:rsidP="00E54450">
            <w:pPr>
              <w:rPr>
                <w:rFonts w:ascii="Times New Roman" w:hAnsi="Times New Roman"/>
                <w:sz w:val="24"/>
                <w:szCs w:val="24"/>
              </w:rPr>
            </w:pPr>
            <w:r>
              <w:rPr>
                <w:rFonts w:ascii="Times New Roman" w:hAnsi="Times New Roman"/>
                <w:sz w:val="24"/>
                <w:szCs w:val="24"/>
              </w:rPr>
              <w:t xml:space="preserve">Gross Stage 3 Loans Ratio </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1.97</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5.86</w:t>
            </w:r>
          </w:p>
        </w:tc>
      </w:tr>
      <w:tr w:rsidR="00270634" w:rsidRPr="00F47437" w:rsidTr="006D6B97">
        <w:trPr>
          <w:trHeight w:val="315"/>
        </w:trPr>
        <w:tc>
          <w:tcPr>
            <w:tcW w:w="3571" w:type="dxa"/>
            <w:noWrap/>
            <w:vAlign w:val="center"/>
            <w:hideMark/>
          </w:tcPr>
          <w:p w:rsidR="00270634" w:rsidRPr="00F47437" w:rsidRDefault="00270634" w:rsidP="00E54450">
            <w:pPr>
              <w:rPr>
                <w:rFonts w:ascii="Times New Roman" w:hAnsi="Times New Roman"/>
                <w:sz w:val="24"/>
                <w:szCs w:val="24"/>
              </w:rPr>
            </w:pPr>
            <w:r>
              <w:rPr>
                <w:rFonts w:ascii="Times New Roman" w:hAnsi="Times New Roman"/>
                <w:sz w:val="24"/>
                <w:szCs w:val="24"/>
              </w:rPr>
              <w:t xml:space="preserve">Net Stage 3 Loans Ratio </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0.87</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2.83</w:t>
            </w:r>
          </w:p>
        </w:tc>
      </w:tr>
      <w:tr w:rsidR="00270634" w:rsidRPr="00F47437" w:rsidTr="0012555B">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Net Stage 3  Loans to Core Capital Ratio</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5.06</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10.71</w:t>
            </w:r>
          </w:p>
        </w:tc>
      </w:tr>
      <w:tr w:rsidR="00270634" w:rsidRPr="00F47437" w:rsidTr="00B52B06">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Stage</w:t>
            </w:r>
            <w:r>
              <w:rPr>
                <w:rFonts w:ascii="Times New Roman" w:hAnsi="Times New Roman"/>
                <w:sz w:val="24"/>
                <w:szCs w:val="24"/>
              </w:rPr>
              <w:t xml:space="preserve"> 3 Impairment Coverage Ratio </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56.45</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53.46</w:t>
            </w:r>
          </w:p>
        </w:tc>
      </w:tr>
      <w:tr w:rsidR="00270634" w:rsidRPr="00F47437" w:rsidTr="00C50CE7">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Tot</w:t>
            </w:r>
            <w:r>
              <w:rPr>
                <w:rFonts w:ascii="Times New Roman" w:hAnsi="Times New Roman"/>
                <w:sz w:val="24"/>
                <w:szCs w:val="24"/>
              </w:rPr>
              <w:t xml:space="preserve">al Impairment Coverage Ratio </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1.66</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3.7</w:t>
            </w:r>
          </w:p>
        </w:tc>
      </w:tr>
      <w:tr w:rsidR="00E54450" w:rsidRPr="00F47437" w:rsidTr="00E54450">
        <w:trPr>
          <w:trHeight w:val="330"/>
        </w:trPr>
        <w:tc>
          <w:tcPr>
            <w:tcW w:w="3571" w:type="dxa"/>
            <w:noWrap/>
            <w:vAlign w:val="center"/>
            <w:hideMark/>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Profitability</w:t>
            </w:r>
            <w:r w:rsidRPr="00F47437">
              <w:rPr>
                <w:rFonts w:ascii="Times New Roman" w:hAnsi="Times New Roman"/>
                <w:sz w:val="24"/>
                <w:szCs w:val="24"/>
              </w:rPr>
              <w:t xml:space="preserve"> </w:t>
            </w:r>
            <w:r w:rsidRPr="00F47437">
              <w:rPr>
                <w:rFonts w:ascii="Times New Roman" w:hAnsi="Times New Roman"/>
                <w:i/>
                <w:iCs/>
                <w:sz w:val="24"/>
                <w:szCs w:val="24"/>
              </w:rPr>
              <w:t>(%)</w:t>
            </w:r>
          </w:p>
        </w:tc>
        <w:tc>
          <w:tcPr>
            <w:tcW w:w="2884" w:type="dxa"/>
            <w:gridSpan w:val="2"/>
            <w:noWrap/>
            <w:vAlign w:val="center"/>
            <w:hideMark/>
          </w:tcPr>
          <w:p w:rsidR="00E54450" w:rsidRPr="00595EDC" w:rsidRDefault="00E54450" w:rsidP="00E54450">
            <w:pPr>
              <w:jc w:val="center"/>
              <w:rPr>
                <w:rFonts w:ascii="Times New Roman" w:hAnsi="Times New Roman"/>
                <w:b/>
                <w:sz w:val="24"/>
                <w:szCs w:val="24"/>
              </w:rPr>
            </w:pPr>
          </w:p>
        </w:tc>
        <w:tc>
          <w:tcPr>
            <w:tcW w:w="3260" w:type="dxa"/>
            <w:gridSpan w:val="2"/>
            <w:noWrap/>
            <w:vAlign w:val="center"/>
            <w:hideMark/>
          </w:tcPr>
          <w:p w:rsidR="00E54450" w:rsidRPr="00F47437" w:rsidRDefault="00E54450" w:rsidP="00E54450">
            <w:pPr>
              <w:jc w:val="center"/>
              <w:rPr>
                <w:rFonts w:ascii="Times New Roman" w:hAnsi="Times New Roman"/>
                <w:sz w:val="24"/>
                <w:szCs w:val="24"/>
              </w:rPr>
            </w:pPr>
          </w:p>
        </w:tc>
      </w:tr>
      <w:tr w:rsidR="00270634" w:rsidRPr="00F47437" w:rsidTr="0045561C">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Net Interest Margin</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8.94</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8.64</w:t>
            </w:r>
          </w:p>
        </w:tc>
      </w:tr>
      <w:tr w:rsidR="00270634" w:rsidRPr="00F47437" w:rsidTr="007819AE">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Return on Assets</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3.32</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3.27</w:t>
            </w:r>
          </w:p>
        </w:tc>
      </w:tr>
      <w:tr w:rsidR="00270634" w:rsidRPr="00F47437" w:rsidTr="00547A4A">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Return on Equity</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11.30</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8.56</w:t>
            </w:r>
          </w:p>
        </w:tc>
      </w:tr>
      <w:tr w:rsidR="00270634" w:rsidRPr="00F47437" w:rsidTr="00425CAC">
        <w:trPr>
          <w:trHeight w:val="315"/>
        </w:trPr>
        <w:tc>
          <w:tcPr>
            <w:tcW w:w="3571" w:type="dxa"/>
            <w:noWrap/>
            <w:vAlign w:val="center"/>
            <w:hideMark/>
          </w:tcPr>
          <w:p w:rsidR="00270634" w:rsidRPr="00F47437" w:rsidRDefault="00270634" w:rsidP="00E54450">
            <w:pPr>
              <w:rPr>
                <w:rFonts w:ascii="Times New Roman" w:hAnsi="Times New Roman"/>
                <w:sz w:val="24"/>
                <w:szCs w:val="24"/>
              </w:rPr>
            </w:pPr>
            <w:r w:rsidRPr="00F47437">
              <w:rPr>
                <w:rFonts w:ascii="Times New Roman" w:hAnsi="Times New Roman"/>
                <w:sz w:val="24"/>
                <w:szCs w:val="24"/>
              </w:rPr>
              <w:t>Cost to Income Ratio</w:t>
            </w:r>
          </w:p>
        </w:tc>
        <w:tc>
          <w:tcPr>
            <w:tcW w:w="2884" w:type="dxa"/>
            <w:gridSpan w:val="2"/>
            <w:noWrap/>
            <w:vAlign w:val="center"/>
            <w:hideMark/>
          </w:tcPr>
          <w:p w:rsidR="00270634" w:rsidRPr="00595EDC" w:rsidRDefault="00270634" w:rsidP="00E54450">
            <w:pPr>
              <w:jc w:val="center"/>
              <w:rPr>
                <w:rFonts w:ascii="Times New Roman" w:hAnsi="Times New Roman"/>
                <w:b/>
                <w:sz w:val="24"/>
                <w:szCs w:val="24"/>
              </w:rPr>
            </w:pPr>
            <w:r w:rsidRPr="00595EDC">
              <w:rPr>
                <w:rFonts w:ascii="Times New Roman" w:hAnsi="Times New Roman"/>
                <w:b/>
                <w:sz w:val="24"/>
                <w:szCs w:val="24"/>
              </w:rPr>
              <w:t>51.16</w:t>
            </w:r>
          </w:p>
        </w:tc>
        <w:tc>
          <w:tcPr>
            <w:tcW w:w="3260" w:type="dxa"/>
            <w:gridSpan w:val="2"/>
            <w:noWrap/>
            <w:vAlign w:val="center"/>
            <w:hideMark/>
          </w:tcPr>
          <w:p w:rsidR="00270634" w:rsidRPr="00F47437" w:rsidRDefault="00270634" w:rsidP="00E54450">
            <w:pPr>
              <w:jc w:val="center"/>
              <w:rPr>
                <w:rFonts w:ascii="Times New Roman" w:hAnsi="Times New Roman"/>
                <w:sz w:val="24"/>
                <w:szCs w:val="24"/>
              </w:rPr>
            </w:pPr>
            <w:r w:rsidRPr="00F47437">
              <w:rPr>
                <w:rFonts w:ascii="Times New Roman" w:hAnsi="Times New Roman"/>
                <w:sz w:val="24"/>
                <w:szCs w:val="24"/>
              </w:rPr>
              <w:t>54.96</w:t>
            </w:r>
          </w:p>
        </w:tc>
      </w:tr>
      <w:tr w:rsidR="00E54450" w:rsidRPr="00F47437" w:rsidTr="00E54450">
        <w:trPr>
          <w:trHeight w:val="330"/>
        </w:trPr>
        <w:tc>
          <w:tcPr>
            <w:tcW w:w="3571" w:type="dxa"/>
            <w:noWrap/>
            <w:vAlign w:val="center"/>
            <w:hideMark/>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Liquidity</w:t>
            </w:r>
          </w:p>
        </w:tc>
        <w:tc>
          <w:tcPr>
            <w:tcW w:w="2884" w:type="dxa"/>
            <w:gridSpan w:val="2"/>
            <w:noWrap/>
            <w:vAlign w:val="center"/>
            <w:hideMark/>
          </w:tcPr>
          <w:p w:rsidR="00E54450" w:rsidRPr="00595EDC" w:rsidRDefault="00E54450" w:rsidP="00E54450">
            <w:pPr>
              <w:jc w:val="center"/>
              <w:rPr>
                <w:rFonts w:ascii="Times New Roman" w:hAnsi="Times New Roman"/>
                <w:b/>
                <w:bCs/>
                <w:sz w:val="24"/>
                <w:szCs w:val="24"/>
              </w:rPr>
            </w:pPr>
          </w:p>
        </w:tc>
        <w:tc>
          <w:tcPr>
            <w:tcW w:w="3260" w:type="dxa"/>
            <w:gridSpan w:val="2"/>
            <w:noWrap/>
            <w:vAlign w:val="center"/>
            <w:hideMark/>
          </w:tcPr>
          <w:p w:rsidR="00E54450" w:rsidRPr="00F47437" w:rsidRDefault="00E54450" w:rsidP="00E54450">
            <w:pPr>
              <w:jc w:val="center"/>
              <w:rPr>
                <w:rFonts w:ascii="Times New Roman" w:hAnsi="Times New Roman"/>
                <w:b/>
                <w:bCs/>
                <w:sz w:val="24"/>
                <w:szCs w:val="24"/>
              </w:rPr>
            </w:pPr>
          </w:p>
        </w:tc>
      </w:tr>
      <w:tr w:rsidR="00595EDC" w:rsidRPr="00F47437" w:rsidTr="00436D0F">
        <w:trPr>
          <w:trHeight w:val="645"/>
        </w:trPr>
        <w:tc>
          <w:tcPr>
            <w:tcW w:w="3571" w:type="dxa"/>
            <w:vAlign w:val="center"/>
            <w:hideMark/>
          </w:tcPr>
          <w:p w:rsidR="00595EDC" w:rsidRPr="00F47437" w:rsidRDefault="00595EDC" w:rsidP="00E54450">
            <w:pPr>
              <w:rPr>
                <w:rFonts w:ascii="Times New Roman" w:hAnsi="Times New Roman"/>
                <w:sz w:val="24"/>
                <w:szCs w:val="24"/>
              </w:rPr>
            </w:pPr>
            <w:r w:rsidRPr="00F47437">
              <w:rPr>
                <w:rFonts w:ascii="Times New Roman" w:hAnsi="Times New Roman"/>
                <w:sz w:val="24"/>
                <w:szCs w:val="24"/>
              </w:rPr>
              <w:lastRenderedPageBreak/>
              <w:t>Available Liquid Assets to Required Liquid Assets (minimum 100%)</w:t>
            </w:r>
          </w:p>
        </w:tc>
        <w:tc>
          <w:tcPr>
            <w:tcW w:w="2884" w:type="dxa"/>
            <w:gridSpan w:val="2"/>
            <w:noWrap/>
            <w:vAlign w:val="center"/>
            <w:hideMark/>
          </w:tcPr>
          <w:p w:rsidR="00595EDC" w:rsidRPr="00595EDC" w:rsidRDefault="00595EDC" w:rsidP="00E54450">
            <w:pPr>
              <w:jc w:val="center"/>
              <w:rPr>
                <w:rFonts w:ascii="Times New Roman" w:hAnsi="Times New Roman"/>
                <w:b/>
                <w:sz w:val="24"/>
                <w:szCs w:val="24"/>
              </w:rPr>
            </w:pPr>
            <w:r w:rsidRPr="00595EDC">
              <w:rPr>
                <w:rFonts w:ascii="Times New Roman" w:hAnsi="Times New Roman"/>
                <w:b/>
                <w:sz w:val="24"/>
                <w:szCs w:val="24"/>
              </w:rPr>
              <w:t>184.98</w:t>
            </w:r>
          </w:p>
        </w:tc>
        <w:tc>
          <w:tcPr>
            <w:tcW w:w="3260" w:type="dxa"/>
            <w:gridSpan w:val="2"/>
            <w:noWrap/>
            <w:vAlign w:val="center"/>
            <w:hideMark/>
          </w:tcPr>
          <w:p w:rsidR="00595EDC" w:rsidRPr="00F47437" w:rsidRDefault="00595EDC" w:rsidP="00E54450">
            <w:pPr>
              <w:jc w:val="center"/>
              <w:rPr>
                <w:rFonts w:ascii="Times New Roman" w:hAnsi="Times New Roman"/>
                <w:sz w:val="24"/>
                <w:szCs w:val="24"/>
              </w:rPr>
            </w:pPr>
            <w:r w:rsidRPr="00F47437">
              <w:rPr>
                <w:rFonts w:ascii="Times New Roman" w:hAnsi="Times New Roman"/>
                <w:sz w:val="24"/>
                <w:szCs w:val="24"/>
              </w:rPr>
              <w:t>189.5</w:t>
            </w:r>
          </w:p>
        </w:tc>
      </w:tr>
      <w:tr w:rsidR="00595EDC" w:rsidRPr="00F47437" w:rsidTr="003F510F">
        <w:trPr>
          <w:trHeight w:val="315"/>
        </w:trPr>
        <w:tc>
          <w:tcPr>
            <w:tcW w:w="3571" w:type="dxa"/>
            <w:noWrap/>
            <w:vAlign w:val="center"/>
            <w:hideMark/>
          </w:tcPr>
          <w:p w:rsidR="00595EDC" w:rsidRPr="00F47437" w:rsidRDefault="00595EDC" w:rsidP="00E54450">
            <w:pPr>
              <w:rPr>
                <w:rFonts w:ascii="Times New Roman" w:hAnsi="Times New Roman"/>
                <w:sz w:val="24"/>
                <w:szCs w:val="24"/>
              </w:rPr>
            </w:pPr>
            <w:r w:rsidRPr="00F47437">
              <w:rPr>
                <w:rFonts w:ascii="Times New Roman" w:hAnsi="Times New Roman"/>
                <w:sz w:val="24"/>
                <w:szCs w:val="24"/>
              </w:rPr>
              <w:t>Liquid Assets to external funds</w:t>
            </w:r>
          </w:p>
        </w:tc>
        <w:tc>
          <w:tcPr>
            <w:tcW w:w="2884" w:type="dxa"/>
            <w:gridSpan w:val="2"/>
            <w:noWrap/>
            <w:vAlign w:val="center"/>
            <w:hideMark/>
          </w:tcPr>
          <w:p w:rsidR="00595EDC" w:rsidRPr="00595EDC" w:rsidRDefault="00595EDC" w:rsidP="00E54450">
            <w:pPr>
              <w:jc w:val="center"/>
              <w:rPr>
                <w:rFonts w:ascii="Times New Roman" w:hAnsi="Times New Roman"/>
                <w:b/>
                <w:sz w:val="24"/>
                <w:szCs w:val="24"/>
              </w:rPr>
            </w:pPr>
            <w:r w:rsidRPr="00595EDC">
              <w:rPr>
                <w:rFonts w:ascii="Times New Roman" w:hAnsi="Times New Roman"/>
                <w:b/>
                <w:sz w:val="24"/>
                <w:szCs w:val="24"/>
              </w:rPr>
              <w:t>12.60</w:t>
            </w:r>
          </w:p>
        </w:tc>
        <w:tc>
          <w:tcPr>
            <w:tcW w:w="3260" w:type="dxa"/>
            <w:gridSpan w:val="2"/>
            <w:noWrap/>
            <w:vAlign w:val="center"/>
            <w:hideMark/>
          </w:tcPr>
          <w:p w:rsidR="00595EDC" w:rsidRPr="00F47437" w:rsidRDefault="00595EDC" w:rsidP="00E54450">
            <w:pPr>
              <w:jc w:val="center"/>
              <w:rPr>
                <w:rFonts w:ascii="Times New Roman" w:hAnsi="Times New Roman"/>
                <w:sz w:val="24"/>
                <w:szCs w:val="24"/>
              </w:rPr>
            </w:pPr>
            <w:r w:rsidRPr="00F47437">
              <w:rPr>
                <w:rFonts w:ascii="Times New Roman" w:hAnsi="Times New Roman"/>
                <w:sz w:val="24"/>
                <w:szCs w:val="24"/>
              </w:rPr>
              <w:t>17.90</w:t>
            </w:r>
          </w:p>
        </w:tc>
      </w:tr>
      <w:tr w:rsidR="00E54450" w:rsidRPr="00F47437" w:rsidTr="00E54450">
        <w:trPr>
          <w:trHeight w:val="330"/>
        </w:trPr>
        <w:tc>
          <w:tcPr>
            <w:tcW w:w="3571" w:type="dxa"/>
            <w:noWrap/>
            <w:vAlign w:val="center"/>
            <w:hideMark/>
          </w:tcPr>
          <w:p w:rsidR="00E54450" w:rsidRPr="00F47437" w:rsidRDefault="00E54450" w:rsidP="00E54450">
            <w:pPr>
              <w:rPr>
                <w:rFonts w:ascii="Times New Roman" w:hAnsi="Times New Roman"/>
                <w:b/>
                <w:bCs/>
                <w:sz w:val="24"/>
                <w:szCs w:val="24"/>
              </w:rPr>
            </w:pPr>
            <w:r w:rsidRPr="00F47437">
              <w:rPr>
                <w:rFonts w:ascii="Times New Roman" w:hAnsi="Times New Roman"/>
                <w:b/>
                <w:bCs/>
                <w:sz w:val="24"/>
                <w:szCs w:val="24"/>
              </w:rPr>
              <w:t>Memorandum information</w:t>
            </w:r>
          </w:p>
        </w:tc>
        <w:tc>
          <w:tcPr>
            <w:tcW w:w="2884" w:type="dxa"/>
            <w:gridSpan w:val="2"/>
            <w:noWrap/>
            <w:vAlign w:val="center"/>
            <w:hideMark/>
          </w:tcPr>
          <w:p w:rsidR="00E54450" w:rsidRPr="00595EDC" w:rsidRDefault="00E54450" w:rsidP="00E54450">
            <w:pPr>
              <w:jc w:val="center"/>
              <w:rPr>
                <w:rFonts w:ascii="Times New Roman" w:hAnsi="Times New Roman"/>
                <w:b/>
                <w:bCs/>
                <w:sz w:val="24"/>
                <w:szCs w:val="24"/>
              </w:rPr>
            </w:pPr>
          </w:p>
        </w:tc>
        <w:tc>
          <w:tcPr>
            <w:tcW w:w="3260" w:type="dxa"/>
            <w:gridSpan w:val="2"/>
            <w:noWrap/>
            <w:vAlign w:val="center"/>
            <w:hideMark/>
          </w:tcPr>
          <w:p w:rsidR="00E54450" w:rsidRPr="00F47437" w:rsidRDefault="00E54450" w:rsidP="00E54450">
            <w:pPr>
              <w:jc w:val="center"/>
              <w:rPr>
                <w:rFonts w:ascii="Times New Roman" w:hAnsi="Times New Roman"/>
                <w:sz w:val="24"/>
                <w:szCs w:val="24"/>
              </w:rPr>
            </w:pPr>
          </w:p>
        </w:tc>
      </w:tr>
      <w:tr w:rsidR="00E54450" w:rsidRPr="00F47437" w:rsidTr="00E54450">
        <w:trPr>
          <w:trHeight w:val="315"/>
        </w:trPr>
        <w:tc>
          <w:tcPr>
            <w:tcW w:w="3571" w:type="dxa"/>
            <w:noWrap/>
            <w:vAlign w:val="center"/>
            <w:hideMark/>
          </w:tcPr>
          <w:p w:rsidR="00E54450" w:rsidRPr="00F47437" w:rsidRDefault="00E54450" w:rsidP="00E54450">
            <w:pPr>
              <w:rPr>
                <w:rFonts w:ascii="Times New Roman" w:hAnsi="Times New Roman"/>
                <w:sz w:val="24"/>
                <w:szCs w:val="24"/>
              </w:rPr>
            </w:pPr>
            <w:r w:rsidRPr="00F47437">
              <w:rPr>
                <w:rFonts w:ascii="Times New Roman" w:hAnsi="Times New Roman"/>
                <w:sz w:val="24"/>
                <w:szCs w:val="24"/>
              </w:rPr>
              <w:t>Number of branches</w:t>
            </w:r>
          </w:p>
        </w:tc>
        <w:tc>
          <w:tcPr>
            <w:tcW w:w="2884" w:type="dxa"/>
            <w:gridSpan w:val="2"/>
            <w:noWrap/>
            <w:vAlign w:val="center"/>
            <w:hideMark/>
          </w:tcPr>
          <w:p w:rsidR="00E54450" w:rsidRPr="00595EDC" w:rsidRDefault="00E54450" w:rsidP="00E54450">
            <w:pPr>
              <w:jc w:val="center"/>
              <w:rPr>
                <w:rFonts w:ascii="Times New Roman" w:hAnsi="Times New Roman"/>
                <w:b/>
                <w:sz w:val="24"/>
                <w:szCs w:val="24"/>
              </w:rPr>
            </w:pPr>
            <w:r w:rsidRPr="00595EDC">
              <w:rPr>
                <w:rFonts w:ascii="Times New Roman" w:hAnsi="Times New Roman"/>
                <w:b/>
                <w:sz w:val="24"/>
                <w:szCs w:val="24"/>
              </w:rPr>
              <w:t>112</w:t>
            </w:r>
          </w:p>
        </w:tc>
        <w:tc>
          <w:tcPr>
            <w:tcW w:w="3260" w:type="dxa"/>
            <w:gridSpan w:val="2"/>
            <w:noWrap/>
            <w:vAlign w:val="center"/>
            <w:hideMark/>
          </w:tcPr>
          <w:p w:rsidR="00E54450" w:rsidRPr="00F47437" w:rsidRDefault="00E54450" w:rsidP="00E54450">
            <w:pPr>
              <w:jc w:val="center"/>
              <w:rPr>
                <w:rFonts w:ascii="Times New Roman" w:hAnsi="Times New Roman"/>
                <w:sz w:val="24"/>
                <w:szCs w:val="24"/>
              </w:rPr>
            </w:pPr>
            <w:r w:rsidRPr="00F47437">
              <w:rPr>
                <w:rFonts w:ascii="Times New Roman" w:hAnsi="Times New Roman"/>
                <w:sz w:val="24"/>
                <w:szCs w:val="24"/>
              </w:rPr>
              <w:t>110</w:t>
            </w:r>
          </w:p>
        </w:tc>
      </w:tr>
      <w:tr w:rsidR="00F47437" w:rsidRPr="00F47437" w:rsidTr="00E54450">
        <w:trPr>
          <w:trHeight w:val="975"/>
        </w:trPr>
        <w:tc>
          <w:tcPr>
            <w:tcW w:w="3571" w:type="dxa"/>
            <w:noWrap/>
            <w:vAlign w:val="center"/>
            <w:hideMark/>
          </w:tcPr>
          <w:p w:rsidR="00F47437" w:rsidRPr="00F47437" w:rsidRDefault="00F47437" w:rsidP="00E54450">
            <w:pPr>
              <w:rPr>
                <w:rFonts w:ascii="Times New Roman" w:hAnsi="Times New Roman"/>
                <w:sz w:val="24"/>
                <w:szCs w:val="24"/>
              </w:rPr>
            </w:pPr>
            <w:r w:rsidRPr="00F47437">
              <w:rPr>
                <w:rFonts w:ascii="Times New Roman" w:hAnsi="Times New Roman"/>
                <w:sz w:val="24"/>
                <w:szCs w:val="24"/>
              </w:rPr>
              <w:t>External Credit Rating</w:t>
            </w:r>
          </w:p>
        </w:tc>
        <w:tc>
          <w:tcPr>
            <w:tcW w:w="2884" w:type="dxa"/>
            <w:gridSpan w:val="2"/>
            <w:vAlign w:val="center"/>
            <w:hideMark/>
          </w:tcPr>
          <w:p w:rsidR="00F47437" w:rsidRPr="00595EDC" w:rsidRDefault="00F47437" w:rsidP="00E54450">
            <w:pPr>
              <w:jc w:val="center"/>
              <w:rPr>
                <w:rFonts w:ascii="Times New Roman" w:hAnsi="Times New Roman"/>
                <w:b/>
                <w:sz w:val="24"/>
                <w:szCs w:val="24"/>
              </w:rPr>
            </w:pPr>
            <w:r w:rsidRPr="00595EDC">
              <w:rPr>
                <w:rFonts w:ascii="Times New Roman" w:hAnsi="Times New Roman"/>
                <w:b/>
                <w:sz w:val="24"/>
                <w:szCs w:val="24"/>
              </w:rPr>
              <w:t>A(lka);  Outlook Stable by Fitch Ratings Lanka Limited</w:t>
            </w:r>
          </w:p>
        </w:tc>
        <w:tc>
          <w:tcPr>
            <w:tcW w:w="3260" w:type="dxa"/>
            <w:gridSpan w:val="2"/>
            <w:vAlign w:val="center"/>
            <w:hideMark/>
          </w:tcPr>
          <w:p w:rsidR="00F47437" w:rsidRPr="00F47437" w:rsidRDefault="00395954" w:rsidP="00E54450">
            <w:pPr>
              <w:jc w:val="center"/>
              <w:rPr>
                <w:rFonts w:ascii="Times New Roman" w:hAnsi="Times New Roman"/>
                <w:sz w:val="24"/>
                <w:szCs w:val="24"/>
              </w:rPr>
            </w:pPr>
            <w:r w:rsidRPr="00F47437">
              <w:rPr>
                <w:rFonts w:ascii="Times New Roman" w:hAnsi="Times New Roman"/>
                <w:sz w:val="24"/>
                <w:szCs w:val="24"/>
              </w:rPr>
              <w:t>A(lka);  Outlook Stable by Fitch Ratings Lanka Limited</w:t>
            </w:r>
          </w:p>
        </w:tc>
      </w:tr>
    </w:tbl>
    <w:p w:rsidR="00F47437" w:rsidRDefault="00F47437">
      <w:pPr>
        <w:rPr>
          <w:rFonts w:ascii="Times New Roman" w:hAnsi="Times New Roman"/>
          <w:sz w:val="24"/>
          <w:szCs w:val="24"/>
        </w:rPr>
      </w:pPr>
    </w:p>
    <w:p w:rsidR="00B94698" w:rsidRPr="00B94698" w:rsidRDefault="00B94698" w:rsidP="00B94698">
      <w:pPr>
        <w:spacing w:after="0" w:line="240" w:lineRule="auto"/>
        <w:rPr>
          <w:rFonts w:ascii="Book Antiqua" w:eastAsia="Times New Roman" w:hAnsi="Book Antiqua" w:cs="Arial"/>
          <w:b/>
          <w:bCs/>
          <w:color w:val="000000"/>
          <w:sz w:val="24"/>
          <w:szCs w:val="24"/>
          <w:lang w:val="en-US"/>
        </w:rPr>
      </w:pPr>
      <w:r w:rsidRPr="00B94698">
        <w:rPr>
          <w:rFonts w:ascii="Book Antiqua" w:eastAsia="Times New Roman" w:hAnsi="Book Antiqua" w:cs="Arial"/>
          <w:b/>
          <w:bCs/>
          <w:color w:val="000000"/>
          <w:sz w:val="24"/>
          <w:szCs w:val="24"/>
          <w:lang w:val="en-US"/>
        </w:rPr>
        <w:t>CERTIFICATION</w:t>
      </w:r>
    </w:p>
    <w:p w:rsidR="00595EDC" w:rsidRDefault="00B94698">
      <w:pPr>
        <w:rPr>
          <w:rFonts w:ascii="Times New Roman" w:hAnsi="Times New Roman"/>
          <w:sz w:val="24"/>
          <w:szCs w:val="24"/>
        </w:rPr>
      </w:pPr>
      <w:r w:rsidRPr="00B94698">
        <w:rPr>
          <w:rFonts w:ascii="Times New Roman" w:hAnsi="Times New Roman"/>
          <w:sz w:val="24"/>
          <w:szCs w:val="24"/>
        </w:rPr>
        <w:t>We ,the undersigned,Being the Chief Executive officer/General Manager ,the Acting Chief Finance Officer and the Compliance Officer of People's Leasing &amp; Finance Plc certify jointly that:</w:t>
      </w:r>
    </w:p>
    <w:p w:rsidR="00B94698" w:rsidRDefault="00B94698">
      <w:pPr>
        <w:rPr>
          <w:rFonts w:ascii="Times New Roman" w:hAnsi="Times New Roman"/>
          <w:sz w:val="24"/>
          <w:szCs w:val="24"/>
        </w:rPr>
      </w:pPr>
      <w:r w:rsidRPr="00B94698">
        <w:rPr>
          <w:rFonts w:ascii="Times New Roman" w:hAnsi="Times New Roman"/>
          <w:sz w:val="24"/>
          <w:szCs w:val="24"/>
        </w:rPr>
        <w:t>a)the above statements have been prepared in compliance with the format and the definitions prescribed by the Central Bank of Sri Lanka(CBSL);</w:t>
      </w:r>
    </w:p>
    <w:p w:rsidR="00B94698" w:rsidRDefault="00B94698">
      <w:pPr>
        <w:rPr>
          <w:rFonts w:ascii="Times New Roman" w:hAnsi="Times New Roman"/>
          <w:sz w:val="24"/>
          <w:szCs w:val="24"/>
        </w:rPr>
      </w:pPr>
      <w:r w:rsidRPr="00B94698">
        <w:rPr>
          <w:rFonts w:ascii="Times New Roman" w:hAnsi="Times New Roman"/>
          <w:sz w:val="24"/>
          <w:szCs w:val="24"/>
        </w:rPr>
        <w:t>b)the information contained in these financial statements have been extracted from the unaudited financial statements of the license  Finance company unless indicated as audited</w:t>
      </w:r>
    </w:p>
    <w:p w:rsidR="00B94698" w:rsidRDefault="00B94698">
      <w:pPr>
        <w:rPr>
          <w:rFonts w:ascii="Times New Roman" w:hAnsi="Times New Roman"/>
          <w:sz w:val="24"/>
          <w:szCs w:val="24"/>
        </w:rPr>
      </w:pPr>
    </w:p>
    <w:p w:rsidR="00B94698" w:rsidRPr="008C3929" w:rsidRDefault="0091650A" w:rsidP="0091650A">
      <w:pPr>
        <w:spacing w:line="240" w:lineRule="auto"/>
        <w:jc w:val="both"/>
        <w:rPr>
          <w:rFonts w:ascii="Times New Roman" w:hAnsi="Times New Roman"/>
          <w:sz w:val="24"/>
          <w:szCs w:val="24"/>
        </w:rPr>
      </w:pPr>
      <w:r>
        <w:rPr>
          <w:rFonts w:ascii="Times New Roman" w:hAnsi="Times New Roman"/>
          <w:sz w:val="24"/>
          <w:szCs w:val="24"/>
        </w:rPr>
        <w:t>…</w:t>
      </w:r>
      <w:r w:rsidR="00B94698" w:rsidRPr="008C3929">
        <w:rPr>
          <w:rFonts w:ascii="Times New Roman" w:hAnsi="Times New Roman"/>
          <w:sz w:val="24"/>
          <w:szCs w:val="24"/>
        </w:rPr>
        <w:t>……</w:t>
      </w:r>
      <w:r>
        <w:rPr>
          <w:rFonts w:ascii="Times New Roman" w:hAnsi="Times New Roman"/>
          <w:sz w:val="24"/>
          <w:szCs w:val="24"/>
        </w:rPr>
        <w:t>(sgd)</w:t>
      </w:r>
      <w:r w:rsidR="00B94698" w:rsidRPr="008C3929">
        <w:rPr>
          <w:rFonts w:ascii="Times New Roman" w:hAnsi="Times New Roman"/>
          <w:sz w:val="24"/>
          <w:szCs w:val="24"/>
        </w:rPr>
        <w:t>…………..</w:t>
      </w:r>
      <w:r w:rsidR="00B94698" w:rsidRPr="008C3929">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…………(sgd)</w:t>
      </w:r>
      <w:r w:rsidR="00B94698" w:rsidRPr="008C3929">
        <w:rPr>
          <w:rFonts w:ascii="Times New Roman" w:hAnsi="Times New Roman"/>
          <w:sz w:val="24"/>
          <w:szCs w:val="24"/>
        </w:rPr>
        <w:t>…………..</w:t>
      </w:r>
      <w:r w:rsidR="00B94698" w:rsidRPr="008C3929">
        <w:rPr>
          <w:rFonts w:ascii="Times New Roman" w:hAnsi="Times New Roman"/>
          <w:sz w:val="24"/>
          <w:szCs w:val="24"/>
        </w:rPr>
        <w:tab/>
      </w:r>
      <w:r w:rsidR="00B94698" w:rsidRPr="008C3929">
        <w:rPr>
          <w:rFonts w:ascii="Times New Roman" w:hAnsi="Times New Roman"/>
          <w:sz w:val="24"/>
          <w:szCs w:val="24"/>
        </w:rPr>
        <w:tab/>
      </w:r>
    </w:p>
    <w:p w:rsidR="00B94698" w:rsidRPr="008C3929" w:rsidRDefault="00B94698" w:rsidP="00B94698">
      <w:pPr>
        <w:spacing w:line="240" w:lineRule="auto"/>
        <w:jc w:val="both"/>
        <w:rPr>
          <w:rFonts w:ascii="Times New Roman" w:hAnsi="Times New Roman"/>
          <w:sz w:val="24"/>
          <w:szCs w:val="24"/>
        </w:rPr>
      </w:pPr>
      <w:r w:rsidRPr="008C3929">
        <w:rPr>
          <w:rFonts w:ascii="Times New Roman" w:hAnsi="Times New Roman"/>
          <w:sz w:val="24"/>
          <w:szCs w:val="24"/>
        </w:rPr>
        <w:t>Sanjeewa Bandaranayake</w:t>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t xml:space="preserve">                          Priyankara Gangabadage</w:t>
      </w:r>
      <w:r w:rsidRPr="008C3929">
        <w:rPr>
          <w:rFonts w:ascii="Times New Roman" w:hAnsi="Times New Roman"/>
          <w:sz w:val="24"/>
          <w:szCs w:val="24"/>
        </w:rPr>
        <w:tab/>
      </w:r>
      <w:r w:rsidRPr="008C3929">
        <w:rPr>
          <w:rFonts w:ascii="Times New Roman" w:hAnsi="Times New Roman"/>
          <w:sz w:val="24"/>
          <w:szCs w:val="24"/>
        </w:rPr>
        <w:tab/>
      </w:r>
    </w:p>
    <w:p w:rsidR="00B94698" w:rsidRPr="008C3929" w:rsidRDefault="00B94698" w:rsidP="00B94698">
      <w:pPr>
        <w:spacing w:line="240" w:lineRule="auto"/>
        <w:jc w:val="both"/>
        <w:rPr>
          <w:rFonts w:ascii="Times New Roman" w:hAnsi="Times New Roman"/>
          <w:sz w:val="24"/>
          <w:szCs w:val="24"/>
        </w:rPr>
      </w:pPr>
      <w:r w:rsidRPr="008C3929">
        <w:rPr>
          <w:rFonts w:ascii="Times New Roman" w:hAnsi="Times New Roman"/>
          <w:sz w:val="24"/>
          <w:szCs w:val="24"/>
        </w:rPr>
        <w:t>Chief Executive Officer</w:t>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t xml:space="preserve">                          Acting Chief Finance Officer</w:t>
      </w:r>
      <w:r w:rsidRPr="008C3929">
        <w:rPr>
          <w:rFonts w:ascii="Times New Roman" w:hAnsi="Times New Roman"/>
          <w:sz w:val="24"/>
          <w:szCs w:val="24"/>
        </w:rPr>
        <w:tab/>
      </w:r>
    </w:p>
    <w:p w:rsidR="00B94698" w:rsidRPr="008C3929" w:rsidRDefault="00E625E1" w:rsidP="00B94698">
      <w:pPr>
        <w:spacing w:line="240" w:lineRule="auto"/>
        <w:jc w:val="both"/>
        <w:rPr>
          <w:rFonts w:ascii="Times New Roman" w:hAnsi="Times New Roman"/>
          <w:sz w:val="24"/>
          <w:szCs w:val="24"/>
        </w:rPr>
      </w:pPr>
      <w:r>
        <w:rPr>
          <w:rFonts w:ascii="Times New Roman" w:hAnsi="Times New Roman"/>
          <w:sz w:val="24"/>
          <w:szCs w:val="24"/>
        </w:rPr>
        <w:t>01-June -</w:t>
      </w:r>
      <w:r w:rsidR="009C645B">
        <w:rPr>
          <w:rFonts w:ascii="Times New Roman" w:hAnsi="Times New Roman"/>
          <w:sz w:val="24"/>
          <w:szCs w:val="24"/>
        </w:rPr>
        <w:t>20</w:t>
      </w:r>
      <w:r>
        <w:rPr>
          <w:rFonts w:ascii="Times New Roman" w:hAnsi="Times New Roman"/>
          <w:sz w:val="24"/>
          <w:szCs w:val="24"/>
        </w:rPr>
        <w:t>26</w:t>
      </w:r>
      <w:r w:rsidR="00B94698" w:rsidRPr="008C3929">
        <w:rPr>
          <w:rFonts w:ascii="Times New Roman" w:hAnsi="Times New Roman"/>
          <w:sz w:val="24"/>
          <w:szCs w:val="24"/>
        </w:rPr>
        <w:tab/>
      </w:r>
      <w:r w:rsidR="00B94698" w:rsidRPr="008C3929">
        <w:rPr>
          <w:rFonts w:ascii="Times New Roman" w:hAnsi="Times New Roman"/>
          <w:sz w:val="24"/>
          <w:szCs w:val="24"/>
        </w:rPr>
        <w:tab/>
      </w:r>
      <w:r w:rsidR="00B94698" w:rsidRPr="008C3929">
        <w:rPr>
          <w:rFonts w:ascii="Times New Roman" w:hAnsi="Times New Roman"/>
          <w:sz w:val="24"/>
          <w:szCs w:val="24"/>
        </w:rPr>
        <w:tab/>
        <w:t xml:space="preserve">                                                  </w:t>
      </w:r>
      <w:r w:rsidR="009C645B">
        <w:rPr>
          <w:rFonts w:ascii="Times New Roman" w:hAnsi="Times New Roman"/>
          <w:sz w:val="24"/>
          <w:szCs w:val="24"/>
        </w:rPr>
        <w:t>01-June -2026</w:t>
      </w:r>
      <w:r w:rsidR="009C645B" w:rsidRPr="008C3929">
        <w:rPr>
          <w:rFonts w:ascii="Times New Roman" w:hAnsi="Times New Roman"/>
          <w:sz w:val="24"/>
          <w:szCs w:val="24"/>
        </w:rPr>
        <w:tab/>
      </w:r>
      <w:r w:rsidR="00B94698" w:rsidRPr="008C3929">
        <w:rPr>
          <w:rFonts w:ascii="Times New Roman" w:hAnsi="Times New Roman"/>
          <w:sz w:val="24"/>
          <w:szCs w:val="24"/>
        </w:rPr>
        <w:tab/>
      </w:r>
    </w:p>
    <w:p w:rsidR="00B94698" w:rsidRPr="008C3929" w:rsidRDefault="00B94698" w:rsidP="00B94698">
      <w:pPr>
        <w:spacing w:line="240" w:lineRule="auto"/>
        <w:jc w:val="both"/>
        <w:rPr>
          <w:rFonts w:ascii="Times New Roman" w:hAnsi="Times New Roman"/>
          <w:sz w:val="24"/>
          <w:szCs w:val="24"/>
        </w:rPr>
      </w:pP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p>
    <w:p w:rsidR="00B94698" w:rsidRPr="008C3929" w:rsidRDefault="0091650A" w:rsidP="00B94698">
      <w:pPr>
        <w:spacing w:line="240" w:lineRule="auto"/>
        <w:jc w:val="both"/>
        <w:rPr>
          <w:rFonts w:ascii="Times New Roman" w:hAnsi="Times New Roman"/>
          <w:sz w:val="24"/>
          <w:szCs w:val="24"/>
        </w:rPr>
      </w:pPr>
      <w:r>
        <w:rPr>
          <w:rFonts w:ascii="Times New Roman" w:hAnsi="Times New Roman"/>
          <w:sz w:val="24"/>
          <w:szCs w:val="24"/>
        </w:rPr>
        <w:t>………(sgd)</w:t>
      </w:r>
      <w:r w:rsidR="00884495">
        <w:rPr>
          <w:rFonts w:ascii="Times New Roman" w:hAnsi="Times New Roman"/>
          <w:sz w:val="24"/>
          <w:szCs w:val="24"/>
        </w:rPr>
        <w:t>…………</w:t>
      </w:r>
      <w:r w:rsidR="00B94698" w:rsidRPr="008C3929">
        <w:rPr>
          <w:rFonts w:ascii="Times New Roman" w:hAnsi="Times New Roman"/>
          <w:sz w:val="24"/>
          <w:szCs w:val="24"/>
        </w:rPr>
        <w:tab/>
      </w:r>
      <w:r w:rsidR="00B94698" w:rsidRPr="008C3929">
        <w:rPr>
          <w:rFonts w:ascii="Times New Roman" w:hAnsi="Times New Roman"/>
          <w:sz w:val="24"/>
          <w:szCs w:val="24"/>
        </w:rPr>
        <w:tab/>
      </w:r>
      <w:r w:rsidR="00B94698" w:rsidRPr="008C3929">
        <w:rPr>
          <w:rFonts w:ascii="Times New Roman" w:hAnsi="Times New Roman"/>
          <w:sz w:val="24"/>
          <w:szCs w:val="24"/>
        </w:rPr>
        <w:tab/>
      </w:r>
      <w:r w:rsidR="00B94698" w:rsidRPr="008C3929">
        <w:rPr>
          <w:rFonts w:ascii="Times New Roman" w:hAnsi="Times New Roman"/>
          <w:sz w:val="24"/>
          <w:szCs w:val="24"/>
        </w:rPr>
        <w:tab/>
      </w:r>
    </w:p>
    <w:p w:rsidR="00B94698" w:rsidRPr="008C3929" w:rsidRDefault="00B94698" w:rsidP="00B94698">
      <w:pPr>
        <w:spacing w:line="240" w:lineRule="auto"/>
        <w:jc w:val="both"/>
        <w:rPr>
          <w:rFonts w:ascii="Times New Roman" w:hAnsi="Times New Roman"/>
          <w:sz w:val="24"/>
          <w:szCs w:val="24"/>
        </w:rPr>
      </w:pPr>
      <w:r w:rsidRPr="008C3929">
        <w:rPr>
          <w:rFonts w:ascii="Times New Roman" w:hAnsi="Times New Roman"/>
          <w:sz w:val="24"/>
          <w:szCs w:val="24"/>
        </w:rPr>
        <w:t>Zairaa  Kaleel</w:t>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p>
    <w:p w:rsidR="00B94698" w:rsidRPr="008C3929" w:rsidRDefault="00B94698" w:rsidP="00B94698">
      <w:pPr>
        <w:spacing w:line="240" w:lineRule="auto"/>
        <w:jc w:val="both"/>
        <w:rPr>
          <w:rFonts w:ascii="Times New Roman" w:hAnsi="Times New Roman"/>
          <w:sz w:val="24"/>
          <w:szCs w:val="24"/>
        </w:rPr>
      </w:pPr>
      <w:r w:rsidRPr="008C3929">
        <w:rPr>
          <w:rFonts w:ascii="Times New Roman" w:hAnsi="Times New Roman"/>
          <w:sz w:val="24"/>
          <w:szCs w:val="24"/>
        </w:rPr>
        <w:t>Compliance Officer</w:t>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r w:rsidRPr="008C3929">
        <w:rPr>
          <w:rFonts w:ascii="Times New Roman" w:hAnsi="Times New Roman"/>
          <w:sz w:val="24"/>
          <w:szCs w:val="24"/>
        </w:rPr>
        <w:tab/>
      </w:r>
    </w:p>
    <w:p w:rsidR="00595EDC" w:rsidRPr="004D76FF" w:rsidRDefault="009C645B" w:rsidP="009C645B">
      <w:pPr>
        <w:rPr>
          <w:rFonts w:ascii="Times New Roman" w:hAnsi="Times New Roman"/>
          <w:sz w:val="24"/>
          <w:szCs w:val="24"/>
        </w:rPr>
      </w:pPr>
      <w:r>
        <w:rPr>
          <w:rFonts w:ascii="Times New Roman" w:hAnsi="Times New Roman"/>
          <w:sz w:val="24"/>
          <w:szCs w:val="24"/>
        </w:rPr>
        <w:t>01-June -2026</w:t>
      </w:r>
      <w:r w:rsidRPr="008C3929">
        <w:rPr>
          <w:rFonts w:ascii="Times New Roman" w:hAnsi="Times New Roman"/>
          <w:sz w:val="24"/>
          <w:szCs w:val="24"/>
        </w:rPr>
        <w:tab/>
      </w:r>
    </w:p>
    <w:sectPr w:rsidR="00595EDC" w:rsidRPr="004D76FF" w:rsidSect="00E323DF">
      <w:footerReference w:type="default" r:id="rId10"/>
      <w:pgSz w:w="11909" w:h="16834" w:code="9"/>
      <w:pgMar w:top="1267" w:right="1019" w:bottom="1080" w:left="144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62" w:rsidRDefault="000F3062" w:rsidP="00926E96">
      <w:pPr>
        <w:spacing w:after="0" w:line="240" w:lineRule="auto"/>
      </w:pPr>
      <w:r>
        <w:separator/>
      </w:r>
    </w:p>
  </w:endnote>
  <w:endnote w:type="continuationSeparator" w:id="0">
    <w:p w:rsidR="000F3062" w:rsidRDefault="000F3062" w:rsidP="0092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37" w:rsidRDefault="00F4743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1728B">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1728B">
      <w:rPr>
        <w:noProof/>
        <w:color w:val="323E4F" w:themeColor="text2" w:themeShade="BF"/>
        <w:sz w:val="24"/>
        <w:szCs w:val="24"/>
      </w:rPr>
      <w:t>10</w:t>
    </w:r>
    <w:r>
      <w:rPr>
        <w:color w:val="323E4F" w:themeColor="text2" w:themeShade="BF"/>
        <w:sz w:val="24"/>
        <w:szCs w:val="24"/>
      </w:rPr>
      <w:fldChar w:fldCharType="end"/>
    </w:r>
  </w:p>
  <w:p w:rsidR="00F47437" w:rsidRDefault="00F474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62" w:rsidRDefault="000F3062" w:rsidP="00926E96">
      <w:pPr>
        <w:spacing w:after="0" w:line="240" w:lineRule="auto"/>
      </w:pPr>
      <w:r>
        <w:separator/>
      </w:r>
    </w:p>
  </w:footnote>
  <w:footnote w:type="continuationSeparator" w:id="0">
    <w:p w:rsidR="000F3062" w:rsidRDefault="000F3062" w:rsidP="00926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30E6"/>
    <w:multiLevelType w:val="singleLevel"/>
    <w:tmpl w:val="3A427488"/>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CE5532B"/>
    <w:multiLevelType w:val="hybridMultilevel"/>
    <w:tmpl w:val="C06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80717"/>
    <w:multiLevelType w:val="hybridMultilevel"/>
    <w:tmpl w:val="7C7E830A"/>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325861"/>
    <w:multiLevelType w:val="hybridMultilevel"/>
    <w:tmpl w:val="1564F016"/>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0E1B48"/>
    <w:multiLevelType w:val="hybridMultilevel"/>
    <w:tmpl w:val="97D8ABF8"/>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3068D3"/>
    <w:multiLevelType w:val="hybridMultilevel"/>
    <w:tmpl w:val="C25017DA"/>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96"/>
    <w:rsid w:val="00052E43"/>
    <w:rsid w:val="00056821"/>
    <w:rsid w:val="00065FE8"/>
    <w:rsid w:val="000F3062"/>
    <w:rsid w:val="000F3A58"/>
    <w:rsid w:val="00137E25"/>
    <w:rsid w:val="001A32DE"/>
    <w:rsid w:val="00202150"/>
    <w:rsid w:val="00270634"/>
    <w:rsid w:val="00272418"/>
    <w:rsid w:val="00273089"/>
    <w:rsid w:val="00395954"/>
    <w:rsid w:val="004D76FF"/>
    <w:rsid w:val="0051594E"/>
    <w:rsid w:val="00595EDC"/>
    <w:rsid w:val="005A00B2"/>
    <w:rsid w:val="005F1BE0"/>
    <w:rsid w:val="006C09D2"/>
    <w:rsid w:val="007658A1"/>
    <w:rsid w:val="007D1AFE"/>
    <w:rsid w:val="008230E1"/>
    <w:rsid w:val="00884495"/>
    <w:rsid w:val="0091650A"/>
    <w:rsid w:val="00926E96"/>
    <w:rsid w:val="009B7CD9"/>
    <w:rsid w:val="009C645B"/>
    <w:rsid w:val="009E29CA"/>
    <w:rsid w:val="00A1728B"/>
    <w:rsid w:val="00A62D84"/>
    <w:rsid w:val="00A72B72"/>
    <w:rsid w:val="00AD7F69"/>
    <w:rsid w:val="00AF070F"/>
    <w:rsid w:val="00B166CC"/>
    <w:rsid w:val="00B672F7"/>
    <w:rsid w:val="00B94698"/>
    <w:rsid w:val="00BB33BB"/>
    <w:rsid w:val="00C34CA3"/>
    <w:rsid w:val="00E323DF"/>
    <w:rsid w:val="00E54450"/>
    <w:rsid w:val="00E625E1"/>
    <w:rsid w:val="00E862DD"/>
    <w:rsid w:val="00F47437"/>
    <w:rsid w:val="00FB69F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D07F6-45D6-4A86-A9DA-C17A1962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96"/>
    <w:rPr>
      <w:rFonts w:ascii="Calibri" w:eastAsia="Calibri" w:hAnsi="Calibri" w:cs="Times New Roman"/>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E96"/>
    <w:pPr>
      <w:autoSpaceDE w:val="0"/>
      <w:autoSpaceDN w:val="0"/>
      <w:adjustRightInd w:val="0"/>
      <w:spacing w:after="0" w:line="240" w:lineRule="auto"/>
    </w:pPr>
    <w:rPr>
      <w:rFonts w:ascii="Arial" w:eastAsia="Calibri" w:hAnsi="Arial" w:cs="Arial"/>
      <w:color w:val="000000"/>
      <w:sz w:val="24"/>
      <w:szCs w:val="24"/>
      <w:lang w:val="en-ZA" w:bidi="ar-SA"/>
    </w:rPr>
  </w:style>
  <w:style w:type="paragraph" w:styleId="ListParagraph">
    <w:name w:val="List Paragraph"/>
    <w:basedOn w:val="Normal"/>
    <w:link w:val="ListParagraphChar"/>
    <w:uiPriority w:val="34"/>
    <w:qFormat/>
    <w:rsid w:val="00926E96"/>
    <w:pPr>
      <w:ind w:left="720"/>
      <w:contextualSpacing/>
    </w:pPr>
  </w:style>
  <w:style w:type="paragraph" w:styleId="Footer">
    <w:name w:val="footer"/>
    <w:basedOn w:val="Normal"/>
    <w:link w:val="FooterChar"/>
    <w:uiPriority w:val="99"/>
    <w:unhideWhenUsed/>
    <w:rsid w:val="0092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96"/>
    <w:rPr>
      <w:rFonts w:ascii="Calibri" w:eastAsia="Calibri" w:hAnsi="Calibri" w:cs="Times New Roman"/>
      <w:lang w:val="en-ZA" w:bidi="ar-SA"/>
    </w:rPr>
  </w:style>
  <w:style w:type="table" w:styleId="TableGrid">
    <w:name w:val="Table Grid"/>
    <w:basedOn w:val="TableNormal"/>
    <w:uiPriority w:val="59"/>
    <w:rsid w:val="00926E9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26E96"/>
    <w:rPr>
      <w:rFonts w:ascii="Calibri" w:eastAsia="Calibri" w:hAnsi="Calibri" w:cs="Times New Roman"/>
      <w:lang w:val="en-ZA" w:bidi="ar-SA"/>
    </w:rPr>
  </w:style>
  <w:style w:type="paragraph" w:styleId="BalloonText">
    <w:name w:val="Balloon Text"/>
    <w:basedOn w:val="Normal"/>
    <w:link w:val="BalloonTextChar"/>
    <w:uiPriority w:val="99"/>
    <w:semiHidden/>
    <w:unhideWhenUsed/>
    <w:rsid w:val="0092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E96"/>
    <w:rPr>
      <w:rFonts w:ascii="Segoe UI" w:eastAsia="Calibri" w:hAnsi="Segoe UI" w:cs="Segoe UI"/>
      <w:sz w:val="18"/>
      <w:szCs w:val="18"/>
      <w:lang w:val="en-ZA" w:bidi="ar-SA"/>
    </w:rPr>
  </w:style>
  <w:style w:type="paragraph" w:styleId="Header">
    <w:name w:val="header"/>
    <w:basedOn w:val="Normal"/>
    <w:link w:val="HeaderChar"/>
    <w:uiPriority w:val="99"/>
    <w:unhideWhenUsed/>
    <w:rsid w:val="0092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96"/>
    <w:rPr>
      <w:rFonts w:ascii="Calibri" w:eastAsia="Calibri" w:hAnsi="Calibri" w:cs="Times New Roman"/>
      <w:lang w:val="en-ZA" w:bidi="ar-SA"/>
    </w:rPr>
  </w:style>
  <w:style w:type="paragraph" w:styleId="NoSpacing">
    <w:name w:val="No Spacing"/>
    <w:uiPriority w:val="1"/>
    <w:qFormat/>
    <w:rsid w:val="000F3A5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56">
      <w:bodyDiv w:val="1"/>
      <w:marLeft w:val="0"/>
      <w:marRight w:val="0"/>
      <w:marTop w:val="0"/>
      <w:marBottom w:val="0"/>
      <w:divBdr>
        <w:top w:val="none" w:sz="0" w:space="0" w:color="auto"/>
        <w:left w:val="none" w:sz="0" w:space="0" w:color="auto"/>
        <w:bottom w:val="none" w:sz="0" w:space="0" w:color="auto"/>
        <w:right w:val="none" w:sz="0" w:space="0" w:color="auto"/>
      </w:divBdr>
    </w:div>
    <w:div w:id="36397282">
      <w:bodyDiv w:val="1"/>
      <w:marLeft w:val="0"/>
      <w:marRight w:val="0"/>
      <w:marTop w:val="0"/>
      <w:marBottom w:val="0"/>
      <w:divBdr>
        <w:top w:val="none" w:sz="0" w:space="0" w:color="auto"/>
        <w:left w:val="none" w:sz="0" w:space="0" w:color="auto"/>
        <w:bottom w:val="none" w:sz="0" w:space="0" w:color="auto"/>
        <w:right w:val="none" w:sz="0" w:space="0" w:color="auto"/>
      </w:divBdr>
    </w:div>
    <w:div w:id="404768597">
      <w:bodyDiv w:val="1"/>
      <w:marLeft w:val="0"/>
      <w:marRight w:val="0"/>
      <w:marTop w:val="0"/>
      <w:marBottom w:val="0"/>
      <w:divBdr>
        <w:top w:val="none" w:sz="0" w:space="0" w:color="auto"/>
        <w:left w:val="none" w:sz="0" w:space="0" w:color="auto"/>
        <w:bottom w:val="none" w:sz="0" w:space="0" w:color="auto"/>
        <w:right w:val="none" w:sz="0" w:space="0" w:color="auto"/>
      </w:divBdr>
    </w:div>
    <w:div w:id="436800959">
      <w:bodyDiv w:val="1"/>
      <w:marLeft w:val="0"/>
      <w:marRight w:val="0"/>
      <w:marTop w:val="0"/>
      <w:marBottom w:val="0"/>
      <w:divBdr>
        <w:top w:val="none" w:sz="0" w:space="0" w:color="auto"/>
        <w:left w:val="none" w:sz="0" w:space="0" w:color="auto"/>
        <w:bottom w:val="none" w:sz="0" w:space="0" w:color="auto"/>
        <w:right w:val="none" w:sz="0" w:space="0" w:color="auto"/>
      </w:divBdr>
    </w:div>
    <w:div w:id="650448159">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
    <w:div w:id="841512874">
      <w:bodyDiv w:val="1"/>
      <w:marLeft w:val="0"/>
      <w:marRight w:val="0"/>
      <w:marTop w:val="0"/>
      <w:marBottom w:val="0"/>
      <w:divBdr>
        <w:top w:val="none" w:sz="0" w:space="0" w:color="auto"/>
        <w:left w:val="none" w:sz="0" w:space="0" w:color="auto"/>
        <w:bottom w:val="none" w:sz="0" w:space="0" w:color="auto"/>
        <w:right w:val="none" w:sz="0" w:space="0" w:color="auto"/>
      </w:divBdr>
    </w:div>
    <w:div w:id="1060788762">
      <w:bodyDiv w:val="1"/>
      <w:marLeft w:val="0"/>
      <w:marRight w:val="0"/>
      <w:marTop w:val="0"/>
      <w:marBottom w:val="0"/>
      <w:divBdr>
        <w:top w:val="none" w:sz="0" w:space="0" w:color="auto"/>
        <w:left w:val="none" w:sz="0" w:space="0" w:color="auto"/>
        <w:bottom w:val="none" w:sz="0" w:space="0" w:color="auto"/>
        <w:right w:val="none" w:sz="0" w:space="0" w:color="auto"/>
      </w:divBdr>
    </w:div>
    <w:div w:id="1230072747">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67969946">
      <w:bodyDiv w:val="1"/>
      <w:marLeft w:val="0"/>
      <w:marRight w:val="0"/>
      <w:marTop w:val="0"/>
      <w:marBottom w:val="0"/>
      <w:divBdr>
        <w:top w:val="none" w:sz="0" w:space="0" w:color="auto"/>
        <w:left w:val="none" w:sz="0" w:space="0" w:color="auto"/>
        <w:bottom w:val="none" w:sz="0" w:space="0" w:color="auto"/>
        <w:right w:val="none" w:sz="0" w:space="0" w:color="auto"/>
      </w:divBdr>
    </w:div>
    <w:div w:id="1537541692">
      <w:bodyDiv w:val="1"/>
      <w:marLeft w:val="0"/>
      <w:marRight w:val="0"/>
      <w:marTop w:val="0"/>
      <w:marBottom w:val="0"/>
      <w:divBdr>
        <w:top w:val="none" w:sz="0" w:space="0" w:color="auto"/>
        <w:left w:val="none" w:sz="0" w:space="0" w:color="auto"/>
        <w:bottom w:val="none" w:sz="0" w:space="0" w:color="auto"/>
        <w:right w:val="none" w:sz="0" w:space="0" w:color="auto"/>
      </w:divBdr>
    </w:div>
    <w:div w:id="1710376333">
      <w:bodyDiv w:val="1"/>
      <w:marLeft w:val="0"/>
      <w:marRight w:val="0"/>
      <w:marTop w:val="0"/>
      <w:marBottom w:val="0"/>
      <w:divBdr>
        <w:top w:val="none" w:sz="0" w:space="0" w:color="auto"/>
        <w:left w:val="none" w:sz="0" w:space="0" w:color="auto"/>
        <w:bottom w:val="none" w:sz="0" w:space="0" w:color="auto"/>
        <w:right w:val="none" w:sz="0" w:space="0" w:color="auto"/>
      </w:divBdr>
    </w:div>
    <w:div w:id="1829396982">
      <w:bodyDiv w:val="1"/>
      <w:marLeft w:val="0"/>
      <w:marRight w:val="0"/>
      <w:marTop w:val="0"/>
      <w:marBottom w:val="0"/>
      <w:divBdr>
        <w:top w:val="none" w:sz="0" w:space="0" w:color="auto"/>
        <w:left w:val="none" w:sz="0" w:space="0" w:color="auto"/>
        <w:bottom w:val="none" w:sz="0" w:space="0" w:color="auto"/>
        <w:right w:val="none" w:sz="0" w:space="0" w:color="auto"/>
      </w:divBdr>
    </w:div>
    <w:div w:id="19100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1FB9-18E1-486E-86A0-D7F768A7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Chamoda Rajapaksha</cp:lastModifiedBy>
  <cp:revision>2</cp:revision>
  <cp:lastPrinted>2026-06-03T09:50:00Z</cp:lastPrinted>
  <dcterms:created xsi:type="dcterms:W3CDTF">2026-07-14T04:31:00Z</dcterms:created>
  <dcterms:modified xsi:type="dcterms:W3CDTF">2026-07-14T04:31:00Z</dcterms:modified>
</cp:coreProperties>
</file>