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63" w:rsidRPr="008C3929" w:rsidRDefault="00506563" w:rsidP="00506563">
      <w:pPr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2FC2E" wp14:editId="5ED13292">
                <wp:simplePos x="0" y="0"/>
                <wp:positionH relativeFrom="column">
                  <wp:posOffset>3657600</wp:posOffset>
                </wp:positionH>
                <wp:positionV relativeFrom="paragraph">
                  <wp:posOffset>47625</wp:posOffset>
                </wp:positionV>
                <wp:extent cx="2343150" cy="3479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B1A" w:rsidRPr="00BE5700" w:rsidRDefault="00B03B1A" w:rsidP="00506563">
                            <w:pPr>
                              <w:spacing w:after="0"/>
                              <w:rPr>
                                <w:szCs w:val="12"/>
                                <w:cs/>
                              </w:rPr>
                            </w:pPr>
                            <w:r w:rsidRPr="00BE5700">
                              <w:rPr>
                                <w:szCs w:val="12"/>
                              </w:rPr>
                              <w:t>A Subsidiary of People’s Bank</w:t>
                            </w:r>
                          </w:p>
                          <w:p w:rsidR="00B03B1A" w:rsidRPr="00BE5700" w:rsidRDefault="00B03B1A" w:rsidP="00506563">
                            <w:pPr>
                              <w:rPr>
                                <w:sz w:val="4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in;margin-top:3.75pt;width:184.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" filled="f" stroked="f" strokeweight=".5pt">
                <v:textbox>
                  <w:txbxContent>
                    <w:p w:rsidR="00B03B1A" w:rsidRPr="00BE5700" w:rsidRDefault="00B03B1A" w:rsidP="00506563">
                      <w:pPr>
                        <w:spacing w:after="0"/>
                        <w:rPr>
                          <w:szCs w:val="12"/>
                          <w:cs/>
                        </w:rPr>
                      </w:pPr>
                      <w:r w:rsidRPr="00BE5700">
                        <w:rPr>
                          <w:szCs w:val="12"/>
                        </w:rPr>
                        <w:t>A Subsidiary of People’s Bank</w:t>
                      </w:r>
                    </w:p>
                    <w:p w:rsidR="00B03B1A" w:rsidRPr="00BE5700" w:rsidRDefault="00B03B1A" w:rsidP="00506563">
                      <w:pPr>
                        <w:rPr>
                          <w:sz w:val="4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3929">
        <w:rPr>
          <w:rFonts w:ascii="Times New Roman" w:hAnsi="Times New Roman" w:cs="Times New Roman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F3AC8" wp14:editId="302F07A3">
                <wp:simplePos x="0" y="0"/>
                <wp:positionH relativeFrom="column">
                  <wp:posOffset>2561590</wp:posOffset>
                </wp:positionH>
                <wp:positionV relativeFrom="paragraph">
                  <wp:posOffset>-467360</wp:posOffset>
                </wp:positionV>
                <wp:extent cx="3700780" cy="3816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780" cy="3816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B1A" w:rsidRPr="00D445E3" w:rsidRDefault="00B03B1A" w:rsidP="005065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PEOPL’S LEASING &amp; Finance PLC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1.7pt;margin-top:-36.8pt;width:291.4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" fillcolor="black [3213]" stroked="f" strokeweight=".5pt">
                <v:textbox>
                  <w:txbxContent>
                    <w:p w:rsidR="00B03B1A" w:rsidRPr="00D445E3" w:rsidRDefault="00B03B1A" w:rsidP="0050656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Nirmala U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PEOPL’S LEASING &amp; Finance PLC</w:t>
                      </w:r>
                    </w:p>
                  </w:txbxContent>
                </v:textbox>
              </v:shape>
            </w:pict>
          </mc:Fallback>
        </mc:AlternateContent>
      </w:r>
      <w:r w:rsidRPr="008C3929">
        <w:rPr>
          <w:rFonts w:ascii="Times New Roman" w:hAnsi="Times New Roman" w:cs="Times New Roman"/>
          <w:noProof/>
          <w:sz w:val="24"/>
          <w:szCs w:val="24"/>
          <w:cs/>
          <w:lang w:val="en-US" w:bidi="ar-SA"/>
        </w:rPr>
        <w:drawing>
          <wp:anchor distT="0" distB="0" distL="114300" distR="114300" simplePos="0" relativeHeight="251659264" behindDoc="0" locked="0" layoutInCell="1" allowOverlap="1" wp14:anchorId="4618B64F" wp14:editId="3D16D92E">
            <wp:simplePos x="0" y="0"/>
            <wp:positionH relativeFrom="margin">
              <wp:posOffset>-247650</wp:posOffset>
            </wp:positionH>
            <wp:positionV relativeFrom="paragraph">
              <wp:posOffset>-469900</wp:posOffset>
            </wp:positionV>
            <wp:extent cx="2336800" cy="9461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563" w:rsidRPr="008C3929" w:rsidRDefault="00506563" w:rsidP="005065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27"/>
        <w:tblW w:w="10089" w:type="dxa"/>
        <w:tblLayout w:type="fixed"/>
        <w:tblLook w:val="0480" w:firstRow="0" w:lastRow="0" w:firstColumn="1" w:lastColumn="0" w:noHBand="0" w:noVBand="1"/>
      </w:tblPr>
      <w:tblGrid>
        <w:gridCol w:w="4163"/>
        <w:gridCol w:w="1556"/>
        <w:gridCol w:w="1437"/>
        <w:gridCol w:w="1380"/>
        <w:gridCol w:w="1553"/>
      </w:tblGrid>
      <w:tr w:rsidR="00BE5700" w:rsidRPr="008C3929" w:rsidTr="00BE5700">
        <w:trPr>
          <w:trHeight w:val="265"/>
        </w:trPr>
        <w:tc>
          <w:tcPr>
            <w:tcW w:w="10088" w:type="dxa"/>
            <w:gridSpan w:val="5"/>
            <w:shd w:val="clear" w:color="auto" w:fill="D6E3BC" w:themeFill="accent3" w:themeFillTint="66"/>
            <w:vAlign w:val="center"/>
          </w:tcPr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People's Leasing &amp; Finance PLC</w:t>
            </w:r>
          </w:p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Key Financial Data for the period Ended </w:t>
            </w:r>
            <w:r w:rsidR="001201A4">
              <w:t xml:space="preserve"> </w:t>
            </w:r>
            <w:r w:rsidR="001201A4" w:rsidRPr="001201A4">
              <w:rPr>
                <w:rFonts w:ascii="Times New Roman" w:hAnsi="Times New Roman" w:cs="Times New Roman"/>
                <w:sz w:val="24"/>
                <w:szCs w:val="24"/>
              </w:rPr>
              <w:t>30th September 2025 (Unaudited)</w:t>
            </w:r>
          </w:p>
          <w:p w:rsidR="00BE5700" w:rsidRPr="008C3929" w:rsidRDefault="00BE5700" w:rsidP="00BE570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5700" w:rsidRPr="008C3929" w:rsidTr="00BE5700">
        <w:trPr>
          <w:trHeight w:val="174"/>
        </w:trPr>
        <w:tc>
          <w:tcPr>
            <w:tcW w:w="4163" w:type="dxa"/>
            <w:vMerge w:val="restart"/>
            <w:vAlign w:val="center"/>
          </w:tcPr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Rupees Million</w:t>
            </w:r>
          </w:p>
          <w:p w:rsidR="00BE5700" w:rsidRPr="008C3929" w:rsidRDefault="00BE5700" w:rsidP="00BE57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2992" w:type="dxa"/>
            <w:gridSpan w:val="2"/>
            <w:shd w:val="clear" w:color="auto" w:fill="D6E3BC" w:themeFill="accent3" w:themeFillTint="66"/>
            <w:vAlign w:val="center"/>
          </w:tcPr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Company </w:t>
            </w:r>
          </w:p>
        </w:tc>
        <w:tc>
          <w:tcPr>
            <w:tcW w:w="2933" w:type="dxa"/>
            <w:gridSpan w:val="2"/>
            <w:shd w:val="clear" w:color="auto" w:fill="D6E3BC" w:themeFill="accent3" w:themeFillTint="66"/>
            <w:vAlign w:val="center"/>
          </w:tcPr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Group </w:t>
            </w:r>
          </w:p>
        </w:tc>
      </w:tr>
      <w:tr w:rsidR="00BE5700" w:rsidRPr="008C3929" w:rsidTr="00BE5700">
        <w:trPr>
          <w:trHeight w:val="183"/>
        </w:trPr>
        <w:tc>
          <w:tcPr>
            <w:tcW w:w="4163" w:type="dxa"/>
            <w:vMerge/>
          </w:tcPr>
          <w:p w:rsidR="00BE5700" w:rsidRPr="008C3929" w:rsidRDefault="00BE5700" w:rsidP="00BE57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556" w:type="dxa"/>
            <w:shd w:val="clear" w:color="auto" w:fill="D6E3BC" w:themeFill="accent3" w:themeFillTint="66"/>
          </w:tcPr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Period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  <w:p w:rsidR="00BE5700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01/04/2025</w:t>
            </w: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30/09/2025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37" w:type="dxa"/>
            <w:shd w:val="clear" w:color="auto" w:fill="EAF1DD" w:themeFill="accent3" w:themeFillTint="33"/>
          </w:tcPr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Previous Period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sz w:val="24"/>
                <w:szCs w:val="24"/>
              </w:rPr>
              <w:t>01/04/2024To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BE5700">
              <w:rPr>
                <w:rFonts w:ascii="Times New Roman" w:hAnsi="Times New Roman" w:cs="Times New Roman"/>
                <w:sz w:val="24"/>
                <w:szCs w:val="24"/>
              </w:rPr>
              <w:t>30/09/2024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Period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  <w:p w:rsidR="00BE5700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01/04/2025</w:t>
            </w: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30/09/2025</w:t>
            </w:r>
          </w:p>
          <w:p w:rsidR="00BE5700" w:rsidRPr="008C3929" w:rsidRDefault="00BE5700" w:rsidP="006056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3" w:type="dxa"/>
            <w:shd w:val="clear" w:color="auto" w:fill="EAF1DD" w:themeFill="accent3" w:themeFillTint="33"/>
          </w:tcPr>
          <w:p w:rsidR="00BE5700" w:rsidRPr="00BE5700" w:rsidRDefault="00BE5700" w:rsidP="006056F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sz w:val="24"/>
                <w:szCs w:val="24"/>
              </w:rPr>
              <w:t>Previous Period</w:t>
            </w:r>
          </w:p>
          <w:p w:rsidR="00BE5700" w:rsidRPr="00BE5700" w:rsidRDefault="00BE5700" w:rsidP="006056F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:rsidR="00BE5700" w:rsidRPr="00BE5700" w:rsidRDefault="00BE5700" w:rsidP="006056F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sz w:val="24"/>
                <w:szCs w:val="24"/>
              </w:rPr>
              <w:t>01/04/2023</w:t>
            </w:r>
          </w:p>
          <w:p w:rsidR="00BE5700" w:rsidRPr="00BE5700" w:rsidRDefault="00BE5700" w:rsidP="006056F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:rsidR="00BE5700" w:rsidRPr="008C3929" w:rsidRDefault="00BE5700" w:rsidP="006056F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BE5700">
              <w:rPr>
                <w:rFonts w:ascii="Times New Roman" w:hAnsi="Times New Roman" w:cs="Times New Roman"/>
                <w:sz w:val="24"/>
                <w:szCs w:val="24"/>
              </w:rPr>
              <w:t>31/03/2024</w:t>
            </w:r>
          </w:p>
        </w:tc>
      </w:tr>
      <w:tr w:rsidR="00BE5700" w:rsidRPr="008C3929" w:rsidTr="00BE5700">
        <w:trPr>
          <w:trHeight w:val="233"/>
        </w:trPr>
        <w:tc>
          <w:tcPr>
            <w:tcW w:w="4163" w:type="dxa"/>
            <w:tcBorders>
              <w:top w:val="dotted" w:sz="4" w:space="0" w:color="auto"/>
              <w:bottom w:val="single" w:sz="6" w:space="0" w:color="auto"/>
            </w:tcBorders>
            <w:vAlign w:val="bottom"/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Interest income </w:t>
            </w:r>
          </w:p>
        </w:tc>
        <w:tc>
          <w:tcPr>
            <w:tcW w:w="1556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17,617</w:t>
            </w:r>
          </w:p>
        </w:tc>
        <w:tc>
          <w:tcPr>
            <w:tcW w:w="1437" w:type="dxa"/>
            <w:tcBorders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12,676</w:t>
            </w:r>
          </w:p>
        </w:tc>
        <w:tc>
          <w:tcPr>
            <w:tcW w:w="1380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19,597</w:t>
            </w:r>
          </w:p>
        </w:tc>
        <w:tc>
          <w:tcPr>
            <w:tcW w:w="1553" w:type="dxa"/>
            <w:tcBorders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14,377</w:t>
            </w:r>
          </w:p>
        </w:tc>
      </w:tr>
      <w:tr w:rsidR="00BE5700" w:rsidRPr="008C3929" w:rsidTr="00BE5700">
        <w:trPr>
          <w:trHeight w:val="233"/>
        </w:trPr>
        <w:tc>
          <w:tcPr>
            <w:tcW w:w="4163" w:type="dxa"/>
            <w:tcBorders>
              <w:top w:val="dotted" w:sz="4" w:space="0" w:color="auto"/>
              <w:bottom w:val="single" w:sz="6" w:space="0" w:color="auto"/>
            </w:tcBorders>
            <w:vAlign w:val="bottom"/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Less: Interest expense</w:t>
            </w:r>
          </w:p>
        </w:tc>
        <w:tc>
          <w:tcPr>
            <w:tcW w:w="1556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8,042</w:t>
            </w:r>
          </w:p>
        </w:tc>
        <w:tc>
          <w:tcPr>
            <w:tcW w:w="1437" w:type="dxa"/>
            <w:tcBorders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6,258</w:t>
            </w:r>
          </w:p>
        </w:tc>
        <w:tc>
          <w:tcPr>
            <w:tcW w:w="1380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8,619</w:t>
            </w:r>
          </w:p>
        </w:tc>
        <w:tc>
          <w:tcPr>
            <w:tcW w:w="1553" w:type="dxa"/>
            <w:tcBorders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6,780</w:t>
            </w:r>
          </w:p>
        </w:tc>
      </w:tr>
      <w:tr w:rsidR="00BE5700" w:rsidRPr="008C3929" w:rsidTr="00BE5700">
        <w:trPr>
          <w:trHeight w:val="233"/>
        </w:trPr>
        <w:tc>
          <w:tcPr>
            <w:tcW w:w="4163" w:type="dxa"/>
            <w:tcBorders>
              <w:top w:val="dotted" w:sz="4" w:space="0" w:color="auto"/>
              <w:bottom w:val="single" w:sz="6" w:space="0" w:color="auto"/>
            </w:tcBorders>
            <w:vAlign w:val="bottom"/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 interest income  </w:t>
            </w:r>
          </w:p>
        </w:tc>
        <w:tc>
          <w:tcPr>
            <w:tcW w:w="1556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9,575</w:t>
            </w:r>
          </w:p>
        </w:tc>
        <w:tc>
          <w:tcPr>
            <w:tcW w:w="1437" w:type="dxa"/>
            <w:tcBorders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6,418</w:t>
            </w:r>
          </w:p>
        </w:tc>
        <w:tc>
          <w:tcPr>
            <w:tcW w:w="1380" w:type="dxa"/>
            <w:tcBorders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10,978</w:t>
            </w:r>
          </w:p>
        </w:tc>
        <w:tc>
          <w:tcPr>
            <w:tcW w:w="1553" w:type="dxa"/>
            <w:tcBorders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7,597</w:t>
            </w:r>
          </w:p>
        </w:tc>
      </w:tr>
      <w:tr w:rsidR="00BE5700" w:rsidRPr="008C3929" w:rsidTr="00BE5700">
        <w:trPr>
          <w:trHeight w:val="207"/>
        </w:trPr>
        <w:tc>
          <w:tcPr>
            <w:tcW w:w="41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Gains/(losses) from Trading activities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BE5700" w:rsidRPr="008C3929" w:rsidTr="00BE5700">
        <w:trPr>
          <w:trHeight w:val="261"/>
        </w:trPr>
        <w:tc>
          <w:tcPr>
            <w:tcW w:w="41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Other operating income 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1,186</w:t>
            </w: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1,031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3,402</w:t>
            </w:r>
          </w:p>
        </w:tc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3,269</w:t>
            </w:r>
          </w:p>
        </w:tc>
      </w:tr>
      <w:tr w:rsidR="00BE5700" w:rsidRPr="008C3929" w:rsidTr="00BE5700">
        <w:trPr>
          <w:trHeight w:val="261"/>
        </w:trPr>
        <w:tc>
          <w:tcPr>
            <w:tcW w:w="4163" w:type="dxa"/>
            <w:tcBorders>
              <w:top w:val="single" w:sz="6" w:space="0" w:color="auto"/>
              <w:bottom w:val="single" w:sz="6" w:space="0" w:color="auto"/>
            </w:tcBorders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Impairment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6,982</w:t>
            </w: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4,994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9,856</w:t>
            </w:r>
          </w:p>
        </w:tc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7,761</w:t>
            </w:r>
          </w:p>
        </w:tc>
      </w:tr>
      <w:tr w:rsidR="00BE5700" w:rsidRPr="008C3929" w:rsidTr="00BE5700">
        <w:trPr>
          <w:trHeight w:val="261"/>
        </w:trPr>
        <w:tc>
          <w:tcPr>
            <w:tcW w:w="41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Profit/(Loss) Before tax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378</w:t>
            </w:r>
          </w:p>
        </w:tc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BE5700" w:rsidRPr="008C3929" w:rsidTr="00BE5700">
        <w:trPr>
          <w:trHeight w:val="261"/>
        </w:trPr>
        <w:tc>
          <w:tcPr>
            <w:tcW w:w="4163" w:type="dxa"/>
            <w:tcBorders>
              <w:top w:val="single" w:sz="6" w:space="0" w:color="auto"/>
              <w:bottom w:val="single" w:sz="6" w:space="0" w:color="auto"/>
            </w:tcBorders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Less: Income tax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3,417</w:t>
            </w:r>
          </w:p>
        </w:tc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2,486</w:t>
            </w:r>
          </w:p>
        </w:tc>
        <w:tc>
          <w:tcPr>
            <w:tcW w:w="13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4,233</w:t>
            </w:r>
          </w:p>
        </w:tc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3,128</w:t>
            </w:r>
          </w:p>
        </w:tc>
      </w:tr>
      <w:tr w:rsidR="00BE5700" w:rsidRPr="008C3929" w:rsidTr="00BE5700">
        <w:trPr>
          <w:trHeight w:val="144"/>
        </w:trPr>
        <w:tc>
          <w:tcPr>
            <w:tcW w:w="4163" w:type="dxa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:rsidR="00BE5700" w:rsidRPr="008C3929" w:rsidRDefault="00BE5700" w:rsidP="00BE57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Profit/(Loss) After tax</w:t>
            </w:r>
          </w:p>
        </w:tc>
        <w:tc>
          <w:tcPr>
            <w:tcW w:w="1556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1,287</w:t>
            </w:r>
          </w:p>
        </w:tc>
        <w:tc>
          <w:tcPr>
            <w:tcW w:w="1437" w:type="dxa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1380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bottom"/>
          </w:tcPr>
          <w:p w:rsidR="00BE5700" w:rsidRDefault="00BE5700" w:rsidP="00605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1,534</w:t>
            </w:r>
          </w:p>
        </w:tc>
        <w:tc>
          <w:tcPr>
            <w:tcW w:w="1553" w:type="dxa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:rsidR="00BE5700" w:rsidRDefault="00BE5700" w:rsidP="00605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1,245</w:t>
            </w:r>
          </w:p>
        </w:tc>
      </w:tr>
    </w:tbl>
    <w:p w:rsidR="00506563" w:rsidRPr="008C3929" w:rsidRDefault="00506563">
      <w:pPr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-119"/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1309"/>
        <w:gridCol w:w="1301"/>
        <w:gridCol w:w="1350"/>
        <w:gridCol w:w="1350"/>
      </w:tblGrid>
      <w:tr w:rsidR="00BE5700" w:rsidRPr="008C3929" w:rsidTr="006056FA">
        <w:trPr>
          <w:trHeight w:val="414"/>
        </w:trPr>
        <w:tc>
          <w:tcPr>
            <w:tcW w:w="9828" w:type="dxa"/>
            <w:gridSpan w:val="5"/>
            <w:tcBorders>
              <w:right w:val="single" w:sz="4" w:space="0" w:color="auto"/>
            </w:tcBorders>
            <w:vAlign w:val="center"/>
          </w:tcPr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People's Leasing &amp; Finance PLC</w:t>
            </w:r>
          </w:p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Key Financial Data as at </w:t>
            </w:r>
            <w:r w:rsidR="001201A4">
              <w:t xml:space="preserve"> </w:t>
            </w:r>
            <w:r w:rsidR="001201A4" w:rsidRPr="001201A4">
              <w:rPr>
                <w:rFonts w:ascii="Times New Roman" w:hAnsi="Times New Roman" w:cs="Times New Roman"/>
                <w:sz w:val="24"/>
                <w:szCs w:val="24"/>
              </w:rPr>
              <w:t>30th September 2025 (Unaudited)</w:t>
            </w:r>
          </w:p>
        </w:tc>
      </w:tr>
      <w:tr w:rsidR="00BE5700" w:rsidRPr="008C3929" w:rsidTr="006056FA">
        <w:trPr>
          <w:trHeight w:val="294"/>
        </w:trPr>
        <w:tc>
          <w:tcPr>
            <w:tcW w:w="4518" w:type="dxa"/>
            <w:vMerge w:val="restart"/>
            <w:vAlign w:val="center"/>
          </w:tcPr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Rupees Million</w:t>
            </w:r>
          </w:p>
          <w:p w:rsidR="00BE5700" w:rsidRPr="008C3929" w:rsidRDefault="00BE5700" w:rsidP="00BE57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E5700" w:rsidRPr="008C3929" w:rsidRDefault="00BE5700" w:rsidP="00BE57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</w:tr>
      <w:tr w:rsidR="006056FA" w:rsidRPr="008C3929" w:rsidTr="006056FA">
        <w:trPr>
          <w:trHeight w:val="629"/>
        </w:trPr>
        <w:tc>
          <w:tcPr>
            <w:tcW w:w="4518" w:type="dxa"/>
            <w:vMerge/>
            <w:tcBorders>
              <w:bottom w:val="dotted" w:sz="4" w:space="0" w:color="auto"/>
              <w:right w:val="single" w:sz="4" w:space="0" w:color="auto"/>
            </w:tcBorders>
          </w:tcPr>
          <w:p w:rsidR="006056FA" w:rsidRPr="008C3929" w:rsidRDefault="006056FA" w:rsidP="00BE57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056FA" w:rsidRPr="006056FA" w:rsidRDefault="006056FA" w:rsidP="006056FA">
            <w:pPr>
              <w:jc w:val="center"/>
              <w:rPr>
                <w:b/>
              </w:rPr>
            </w:pPr>
            <w:r w:rsidRPr="006056FA">
              <w:rPr>
                <w:b/>
              </w:rPr>
              <w:t>As at 30th September 2025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056FA" w:rsidRPr="006056FA" w:rsidRDefault="006056FA" w:rsidP="006056FA">
            <w:pPr>
              <w:jc w:val="center"/>
              <w:rPr>
                <w:b/>
              </w:rPr>
            </w:pPr>
            <w:r w:rsidRPr="006056FA">
              <w:rPr>
                <w:b/>
              </w:rPr>
              <w:t>As at 30th September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056FA" w:rsidRPr="006056FA" w:rsidRDefault="006056FA" w:rsidP="006056FA">
            <w:pPr>
              <w:jc w:val="center"/>
              <w:rPr>
                <w:b/>
              </w:rPr>
            </w:pPr>
            <w:r w:rsidRPr="006056FA">
              <w:rPr>
                <w:b/>
              </w:rPr>
              <w:t>As at 30th September 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056FA" w:rsidRPr="006056FA" w:rsidRDefault="006056FA" w:rsidP="006056FA">
            <w:pPr>
              <w:jc w:val="center"/>
              <w:rPr>
                <w:b/>
              </w:rPr>
            </w:pPr>
            <w:r w:rsidRPr="006056FA">
              <w:rPr>
                <w:b/>
              </w:rPr>
              <w:t>As at 30th September 2025</w:t>
            </w:r>
          </w:p>
        </w:tc>
      </w:tr>
      <w:tr w:rsidR="00BE5700" w:rsidRPr="008C3929" w:rsidTr="006056FA">
        <w:trPr>
          <w:trHeight w:val="323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Assets  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C3929" w:rsidRDefault="00BE5700" w:rsidP="00BE57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C3929" w:rsidRDefault="00BE5700" w:rsidP="00BE57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0" w:rsidRPr="008C3929" w:rsidTr="006056FA">
        <w:trPr>
          <w:trHeight w:val="260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  <w:vAlign w:val="bottom"/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Cash and Bank  Balance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11,810</w:t>
            </w: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12,229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18,231</w:t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15,831</w:t>
            </w:r>
          </w:p>
        </w:tc>
      </w:tr>
      <w:tr w:rsidR="00BE5700" w:rsidRPr="008C3929" w:rsidTr="006056FA">
        <w:trPr>
          <w:trHeight w:val="260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Government Securities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8,251</w:t>
            </w: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11,182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11,276</w:t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17,047</w:t>
            </w:r>
          </w:p>
        </w:tc>
      </w:tr>
      <w:tr w:rsidR="00BE5700" w:rsidRPr="008C3929" w:rsidTr="006056FA">
        <w:trPr>
          <w:trHeight w:val="260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Due From Related Parties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2,004</w:t>
            </w: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1,255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-</w:t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-</w:t>
            </w:r>
          </w:p>
        </w:tc>
      </w:tr>
      <w:tr w:rsidR="00BE5700" w:rsidRPr="008C3929" w:rsidTr="006056FA">
        <w:trPr>
          <w:trHeight w:val="260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Loans (excluding due from related parties)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213,753</w:t>
            </w: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112,634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232,632</w:t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126,057</w:t>
            </w:r>
          </w:p>
        </w:tc>
      </w:tr>
      <w:tr w:rsidR="00BE5700" w:rsidRPr="008C3929" w:rsidTr="006056FA">
        <w:trPr>
          <w:trHeight w:val="260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Investment in Equity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4,502</w:t>
            </w: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4,017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1,518</w:t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889</w:t>
            </w:r>
          </w:p>
        </w:tc>
      </w:tr>
      <w:tr w:rsidR="00BE5700" w:rsidRPr="008C3929" w:rsidTr="006056FA">
        <w:trPr>
          <w:trHeight w:val="260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Investment properties and Real Estate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302</w:t>
            </w: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295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1,375</w:t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1,306</w:t>
            </w:r>
          </w:p>
        </w:tc>
      </w:tr>
      <w:tr w:rsidR="00BE5700" w:rsidRPr="008C3929" w:rsidTr="006056FA">
        <w:trPr>
          <w:trHeight w:val="260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Property, plant and equipment  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3,855</w:t>
            </w: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3,009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6,247</w:t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4,862</w:t>
            </w:r>
          </w:p>
        </w:tc>
      </w:tr>
      <w:tr w:rsidR="00BE5700" w:rsidRPr="008C3929" w:rsidTr="006056FA">
        <w:trPr>
          <w:trHeight w:val="260"/>
        </w:trPr>
        <w:tc>
          <w:tcPr>
            <w:tcW w:w="4518" w:type="dxa"/>
            <w:tcBorders>
              <w:top w:val="dotted" w:sz="4" w:space="0" w:color="auto"/>
              <w:bottom w:val="single" w:sz="2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Other Assets  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2,196</w:t>
            </w:r>
          </w:p>
        </w:tc>
        <w:tc>
          <w:tcPr>
            <w:tcW w:w="1301" w:type="dxa"/>
            <w:tcBorders>
              <w:bottom w:val="single" w:sz="2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2,938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5,566</w:t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</w:tcPr>
          <w:p w:rsidR="00BE5700" w:rsidRPr="008D52C3" w:rsidRDefault="00BE5700" w:rsidP="008110B2">
            <w:pPr>
              <w:jc w:val="center"/>
            </w:pPr>
            <w:r w:rsidRPr="008D52C3">
              <w:t>6,609</w:t>
            </w:r>
          </w:p>
        </w:tc>
      </w:tr>
      <w:tr w:rsidR="00BE5700" w:rsidRPr="008C3929" w:rsidTr="006056FA">
        <w:trPr>
          <w:trHeight w:val="295"/>
        </w:trPr>
        <w:tc>
          <w:tcPr>
            <w:tcW w:w="4518" w:type="dxa"/>
            <w:tcBorders>
              <w:top w:val="single" w:sz="2" w:space="0" w:color="auto"/>
              <w:bottom w:val="single" w:sz="8" w:space="0" w:color="auto"/>
            </w:tcBorders>
          </w:tcPr>
          <w:p w:rsidR="00BE5700" w:rsidRPr="00BE5700" w:rsidRDefault="00BE5700" w:rsidP="00BE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Assets </w:t>
            </w:r>
          </w:p>
        </w:tc>
        <w:tc>
          <w:tcPr>
            <w:tcW w:w="1309" w:type="dxa"/>
            <w:tcBorders>
              <w:top w:val="single" w:sz="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246,673</w:t>
            </w:r>
          </w:p>
        </w:tc>
        <w:tc>
          <w:tcPr>
            <w:tcW w:w="1301" w:type="dxa"/>
            <w:tcBorders>
              <w:top w:val="single" w:sz="2" w:space="0" w:color="auto"/>
              <w:bottom w:val="single" w:sz="8" w:space="0" w:color="auto"/>
            </w:tcBorders>
          </w:tcPr>
          <w:p w:rsidR="00BE5700" w:rsidRPr="008110B2" w:rsidRDefault="00BE5700" w:rsidP="008110B2">
            <w:pPr>
              <w:jc w:val="center"/>
            </w:pPr>
            <w:r w:rsidRPr="008110B2">
              <w:t>147,559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276,845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BE5700" w:rsidRPr="008110B2" w:rsidRDefault="00BE5700" w:rsidP="008110B2">
            <w:pPr>
              <w:jc w:val="center"/>
            </w:pPr>
            <w:r w:rsidRPr="008110B2">
              <w:t>172,601</w:t>
            </w:r>
          </w:p>
        </w:tc>
      </w:tr>
      <w:tr w:rsidR="00BE5700" w:rsidRPr="008C3929" w:rsidTr="006056FA">
        <w:trPr>
          <w:trHeight w:val="241"/>
        </w:trPr>
        <w:tc>
          <w:tcPr>
            <w:tcW w:w="4518" w:type="dxa"/>
            <w:tcBorders>
              <w:top w:val="single" w:sz="8" w:space="0" w:color="auto"/>
              <w:bottom w:val="single" w:sz="4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Liabilities  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</w:tcPr>
          <w:p w:rsidR="00BE5700" w:rsidRPr="008C3929" w:rsidRDefault="00BE5700" w:rsidP="008110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5700" w:rsidRPr="008C3929" w:rsidRDefault="00BE5700" w:rsidP="008110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A4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01A4" w:rsidRPr="008C3929" w:rsidRDefault="001201A4" w:rsidP="0081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Due to banks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38,045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1,997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45,974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6,614</w:t>
            </w:r>
          </w:p>
        </w:tc>
      </w:tr>
      <w:tr w:rsidR="001201A4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8C3929" w:rsidRDefault="001201A4" w:rsidP="0081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Due from Related Parties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146,799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91,357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152,416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97,950</w:t>
            </w:r>
          </w:p>
        </w:tc>
      </w:tr>
      <w:tr w:rsidR="001201A4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8C3929" w:rsidRDefault="001201A4" w:rsidP="0081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Other Borrowings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4,849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4,802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4,849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4,802</w:t>
            </w:r>
          </w:p>
        </w:tc>
      </w:tr>
      <w:tr w:rsidR="001201A4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8C3929" w:rsidRDefault="001201A4" w:rsidP="0081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Other Liabilities 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12,469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7,496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20,978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13,808</w:t>
            </w:r>
          </w:p>
        </w:tc>
      </w:tr>
      <w:tr w:rsidR="001201A4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8C3929" w:rsidRDefault="001201A4" w:rsidP="0081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liabilities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202,162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201A4" w:rsidRPr="00F934C2" w:rsidRDefault="001201A4" w:rsidP="001201A4">
            <w:pPr>
              <w:jc w:val="center"/>
            </w:pPr>
            <w:r w:rsidRPr="00F934C2">
              <w:t>105,652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224,217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A4" w:rsidRDefault="001201A4" w:rsidP="001201A4">
            <w:pPr>
              <w:jc w:val="center"/>
            </w:pPr>
            <w:r w:rsidRPr="00F934C2">
              <w:t>123,174</w:t>
            </w:r>
          </w:p>
        </w:tc>
      </w:tr>
      <w:tr w:rsidR="00BE5700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BE5700" w:rsidRPr="008C3929" w:rsidRDefault="00BE5700" w:rsidP="0081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00" w:rsidRPr="008C3929" w:rsidRDefault="00BE5700" w:rsidP="0081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00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BE5700" w:rsidRPr="008C3929" w:rsidRDefault="00BE5700" w:rsidP="00BE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Equity 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BE5700" w:rsidRPr="008C3929" w:rsidRDefault="00BE5700" w:rsidP="0081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5700" w:rsidRPr="008110B2" w:rsidRDefault="00BE5700" w:rsidP="0081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00" w:rsidRPr="008C3929" w:rsidRDefault="00BE5700" w:rsidP="0081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0B2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8110B2" w:rsidRPr="008C3929" w:rsidRDefault="008110B2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Stated capital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19,230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19,230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19,230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19,230</w:t>
            </w:r>
          </w:p>
        </w:tc>
      </w:tr>
      <w:tr w:rsidR="008110B2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8110B2" w:rsidRPr="008C3929" w:rsidRDefault="008110B2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Statutory reserve fund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3,148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2,968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3,318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3,096</w:t>
            </w:r>
          </w:p>
        </w:tc>
      </w:tr>
      <w:tr w:rsidR="008110B2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8110B2" w:rsidRPr="008C3929" w:rsidRDefault="008110B2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Retained earnings 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20,793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19,225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25,700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23,624</w:t>
            </w:r>
          </w:p>
        </w:tc>
      </w:tr>
      <w:tr w:rsidR="008110B2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8110B2" w:rsidRPr="008C3929" w:rsidRDefault="008110B2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Other reserves 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1,340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484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1,886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1,107</w:t>
            </w:r>
          </w:p>
        </w:tc>
      </w:tr>
      <w:tr w:rsidR="008110B2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8110B2" w:rsidRPr="008C3929" w:rsidRDefault="008110B2" w:rsidP="00BE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>Total equity attributable to equity holders of the Company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b/>
                <w:bCs/>
              </w:rPr>
            </w:pPr>
            <w:r w:rsidRPr="008110B2">
              <w:rPr>
                <w:b/>
                <w:bCs/>
              </w:rPr>
              <w:t>44,511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41,907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b/>
                <w:bCs/>
              </w:rPr>
            </w:pPr>
            <w:r w:rsidRPr="008110B2">
              <w:rPr>
                <w:b/>
                <w:bCs/>
              </w:rPr>
              <w:t>50,134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47,057</w:t>
            </w:r>
          </w:p>
        </w:tc>
      </w:tr>
      <w:tr w:rsidR="008110B2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8110B2" w:rsidRPr="008C3929" w:rsidRDefault="008110B2" w:rsidP="00BE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Non-controlling interest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b/>
                <w:bCs/>
              </w:rPr>
            </w:pPr>
            <w:r w:rsidRPr="008110B2">
              <w:rPr>
                <w:b/>
                <w:bCs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0B2">
              <w:rPr>
                <w:rFonts w:ascii="Arial" w:hAnsi="Arial" w:cs="Arial"/>
                <w:b/>
                <w:bCs/>
                <w:sz w:val="20"/>
                <w:szCs w:val="20"/>
              </w:rPr>
              <w:t>2,494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2,370</w:t>
            </w:r>
          </w:p>
        </w:tc>
      </w:tr>
      <w:tr w:rsidR="008110B2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8110B2" w:rsidRPr="008C3929" w:rsidRDefault="008110B2" w:rsidP="00BE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equity 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b/>
                <w:bCs/>
              </w:rPr>
            </w:pPr>
            <w:r w:rsidRPr="008110B2">
              <w:rPr>
                <w:b/>
                <w:bCs/>
              </w:rPr>
              <w:t>44,511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41,907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8110B2" w:rsidRPr="008110B2" w:rsidRDefault="008110B2" w:rsidP="008110B2">
            <w:pPr>
              <w:jc w:val="center"/>
              <w:rPr>
                <w:b/>
                <w:bCs/>
              </w:rPr>
            </w:pPr>
            <w:r w:rsidRPr="008110B2">
              <w:rPr>
                <w:b/>
                <w:bCs/>
              </w:rPr>
              <w:t>52,628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0B2" w:rsidRDefault="008110B2" w:rsidP="008110B2">
            <w:pPr>
              <w:jc w:val="center"/>
            </w:pPr>
            <w:r>
              <w:t>49,427</w:t>
            </w:r>
          </w:p>
        </w:tc>
      </w:tr>
      <w:tr w:rsidR="008110B2" w:rsidRPr="008C3929" w:rsidTr="006056FA">
        <w:trPr>
          <w:trHeight w:val="204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8110B2" w:rsidRPr="008C3929" w:rsidRDefault="008110B2" w:rsidP="00BE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>Net asset value per ordinary share (</w:t>
            </w:r>
            <w:proofErr w:type="spellStart"/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0B2" w:rsidRPr="008110B2" w:rsidRDefault="008110B2" w:rsidP="008110B2">
            <w:pPr>
              <w:jc w:val="center"/>
              <w:rPr>
                <w:b/>
                <w:bCs/>
              </w:rPr>
            </w:pPr>
            <w:r w:rsidRPr="008110B2">
              <w:rPr>
                <w:b/>
                <w:bCs/>
              </w:rPr>
              <w:t>20.66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0B2" w:rsidRDefault="008110B2" w:rsidP="008110B2">
            <w:pPr>
              <w:jc w:val="center"/>
            </w:pPr>
            <w:r>
              <w:t>19.45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110B2" w:rsidRPr="008110B2" w:rsidRDefault="008110B2" w:rsidP="008110B2">
            <w:pPr>
              <w:jc w:val="center"/>
              <w:rPr>
                <w:b/>
                <w:bCs/>
              </w:rPr>
            </w:pPr>
            <w:r w:rsidRPr="008110B2">
              <w:rPr>
                <w:b/>
                <w:bCs/>
              </w:rPr>
              <w:t>23.27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B2" w:rsidRDefault="008110B2" w:rsidP="008110B2">
            <w:pPr>
              <w:jc w:val="center"/>
            </w:pPr>
            <w:r>
              <w:t>21.84</w:t>
            </w:r>
          </w:p>
        </w:tc>
      </w:tr>
    </w:tbl>
    <w:p w:rsidR="001B4A54" w:rsidRPr="008C3929" w:rsidRDefault="001B4A54" w:rsidP="00BE57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0F0" w:rsidRDefault="001B50F0" w:rsidP="00B7441C">
      <w:pPr>
        <w:ind w:left="442"/>
        <w:jc w:val="both"/>
        <w:rPr>
          <w:rFonts w:ascii="Times New Roman" w:hAnsi="Times New Roman" w:cs="Times New Roman"/>
          <w:sz w:val="24"/>
          <w:szCs w:val="24"/>
        </w:rPr>
      </w:pPr>
    </w:p>
    <w:p w:rsidR="006056FA" w:rsidRDefault="006056FA" w:rsidP="00B7441C">
      <w:pPr>
        <w:ind w:left="442"/>
        <w:jc w:val="both"/>
        <w:rPr>
          <w:rFonts w:ascii="Times New Roman" w:hAnsi="Times New Roman" w:cs="Times New Roman"/>
          <w:sz w:val="24"/>
          <w:szCs w:val="24"/>
        </w:rPr>
      </w:pPr>
    </w:p>
    <w:p w:rsidR="006056FA" w:rsidRDefault="006056FA" w:rsidP="00B7441C">
      <w:pPr>
        <w:ind w:left="442"/>
        <w:jc w:val="both"/>
        <w:rPr>
          <w:rFonts w:ascii="Times New Roman" w:hAnsi="Times New Roman" w:cs="Times New Roman"/>
          <w:sz w:val="24"/>
          <w:szCs w:val="24"/>
        </w:rPr>
      </w:pPr>
    </w:p>
    <w:p w:rsidR="006056FA" w:rsidRDefault="006056FA" w:rsidP="00B7441C">
      <w:pPr>
        <w:ind w:left="442"/>
        <w:jc w:val="both"/>
        <w:rPr>
          <w:rFonts w:ascii="Times New Roman" w:hAnsi="Times New Roman" w:cs="Times New Roman"/>
          <w:sz w:val="24"/>
          <w:szCs w:val="24"/>
        </w:rPr>
      </w:pPr>
    </w:p>
    <w:p w:rsidR="006056FA" w:rsidRPr="008C3929" w:rsidRDefault="006056FA" w:rsidP="00B7441C">
      <w:pPr>
        <w:ind w:left="442"/>
        <w:jc w:val="both"/>
        <w:rPr>
          <w:rFonts w:ascii="Times New Roman" w:hAnsi="Times New Roman" w:cs="Times New Roman"/>
          <w:sz w:val="24"/>
          <w:szCs w:val="24"/>
        </w:rPr>
      </w:pPr>
    </w:p>
    <w:p w:rsidR="001B50F0" w:rsidRPr="008C3929" w:rsidRDefault="001B50F0" w:rsidP="00B7441C">
      <w:pPr>
        <w:ind w:left="4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5415"/>
        <w:gridCol w:w="1072"/>
        <w:gridCol w:w="1176"/>
        <w:gridCol w:w="896"/>
        <w:gridCol w:w="1176"/>
      </w:tblGrid>
      <w:tr w:rsidR="001B50F0" w:rsidRPr="008C3929" w:rsidTr="00B03B1A">
        <w:trPr>
          <w:trHeight w:val="449"/>
        </w:trPr>
        <w:tc>
          <w:tcPr>
            <w:tcW w:w="9735" w:type="dxa"/>
            <w:gridSpan w:val="5"/>
            <w:shd w:val="clear" w:color="auto" w:fill="D6E3BC" w:themeFill="accent3" w:themeFillTint="66"/>
            <w:vAlign w:val="center"/>
          </w:tcPr>
          <w:p w:rsidR="001B50F0" w:rsidRPr="008C3929" w:rsidRDefault="001B50F0" w:rsidP="001B50F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PEOPLE'S LEAING &amp; FINANCE PLC</w:t>
            </w:r>
          </w:p>
          <w:p w:rsidR="001B50F0" w:rsidRPr="008C3929" w:rsidRDefault="001B50F0" w:rsidP="001B50F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>SELECTED PERFORMANCE INDICATORS</w:t>
            </w:r>
          </w:p>
          <w:p w:rsidR="001B50F0" w:rsidRPr="008C3929" w:rsidRDefault="001B50F0" w:rsidP="001B50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AT </w:t>
            </w:r>
            <w:r w:rsidR="001201A4" w:rsidRPr="001201A4">
              <w:rPr>
                <w:rFonts w:ascii="Times New Roman" w:hAnsi="Times New Roman" w:cs="Times New Roman"/>
                <w:b/>
                <w:sz w:val="24"/>
                <w:szCs w:val="24"/>
              </w:rPr>
              <w:t>30TH SEPTEMBER 2025</w:t>
            </w:r>
          </w:p>
        </w:tc>
      </w:tr>
      <w:tr w:rsidR="001B50F0" w:rsidRPr="008C3929" w:rsidTr="001201A4">
        <w:trPr>
          <w:trHeight w:val="377"/>
        </w:trPr>
        <w:tc>
          <w:tcPr>
            <w:tcW w:w="5415" w:type="dxa"/>
            <w:vMerge w:val="restart"/>
            <w:shd w:val="clear" w:color="auto" w:fill="EAF1DD" w:themeFill="accent3" w:themeFillTint="33"/>
          </w:tcPr>
          <w:p w:rsidR="001B50F0" w:rsidRPr="008C3929" w:rsidRDefault="001B50F0" w:rsidP="00B03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0F0" w:rsidRPr="008C3929" w:rsidRDefault="008B47B7" w:rsidP="008B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center"/>
          </w:tcPr>
          <w:p w:rsidR="001B50F0" w:rsidRPr="008C3929" w:rsidRDefault="008110B2" w:rsidP="008B4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 at 30.09</w:t>
            </w:r>
            <w:r w:rsidR="008B47B7"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</w:tcPr>
          <w:p w:rsidR="001B50F0" w:rsidRPr="008C3929" w:rsidRDefault="008110B2" w:rsidP="008B4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 at 30.09</w:t>
            </w:r>
            <w:r w:rsidR="008B47B7"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</w:tr>
      <w:tr w:rsidR="00B03B1A" w:rsidRPr="008C3929" w:rsidTr="001201A4">
        <w:trPr>
          <w:trHeight w:val="143"/>
        </w:trPr>
        <w:tc>
          <w:tcPr>
            <w:tcW w:w="5415" w:type="dxa"/>
            <w:vMerge/>
            <w:shd w:val="clear" w:color="auto" w:fill="EAF1DD" w:themeFill="accent3" w:themeFillTint="33"/>
          </w:tcPr>
          <w:p w:rsidR="008B47B7" w:rsidRPr="008C3929" w:rsidRDefault="008B47B7" w:rsidP="00B03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72" w:type="dxa"/>
            <w:shd w:val="clear" w:color="auto" w:fill="D6E3BC" w:themeFill="accent3" w:themeFillTint="66"/>
            <w:vAlign w:val="center"/>
          </w:tcPr>
          <w:p w:rsidR="008B47B7" w:rsidRPr="008110B2" w:rsidRDefault="008B47B7" w:rsidP="008B4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</w:t>
            </w:r>
          </w:p>
        </w:tc>
        <w:tc>
          <w:tcPr>
            <w:tcW w:w="1176" w:type="dxa"/>
            <w:shd w:val="clear" w:color="auto" w:fill="D6E3BC" w:themeFill="accent3" w:themeFillTint="66"/>
            <w:vAlign w:val="center"/>
          </w:tcPr>
          <w:p w:rsidR="008B47B7" w:rsidRPr="008C3929" w:rsidRDefault="008B47B7" w:rsidP="008B4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</w:t>
            </w:r>
          </w:p>
        </w:tc>
        <w:tc>
          <w:tcPr>
            <w:tcW w:w="896" w:type="dxa"/>
            <w:shd w:val="clear" w:color="auto" w:fill="D6E3BC" w:themeFill="accent3" w:themeFillTint="66"/>
            <w:vAlign w:val="center"/>
          </w:tcPr>
          <w:p w:rsidR="008B47B7" w:rsidRPr="008C3929" w:rsidRDefault="008B47B7" w:rsidP="00B03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</w:t>
            </w:r>
          </w:p>
        </w:tc>
        <w:tc>
          <w:tcPr>
            <w:tcW w:w="1176" w:type="dxa"/>
            <w:shd w:val="clear" w:color="auto" w:fill="D6E3BC" w:themeFill="accent3" w:themeFillTint="66"/>
            <w:vAlign w:val="center"/>
          </w:tcPr>
          <w:p w:rsidR="008B47B7" w:rsidRPr="008C3929" w:rsidRDefault="008B47B7" w:rsidP="00B03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</w:t>
            </w:r>
          </w:p>
        </w:tc>
      </w:tr>
      <w:tr w:rsidR="008B47B7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8B47B7" w:rsidRPr="008C3929" w:rsidRDefault="008B47B7" w:rsidP="008B4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Regulatory Capital Adequacy (%)</w:t>
            </w:r>
          </w:p>
        </w:tc>
        <w:tc>
          <w:tcPr>
            <w:tcW w:w="1072" w:type="dxa"/>
            <w:shd w:val="clear" w:color="auto" w:fill="D6E3BC" w:themeFill="accent3" w:themeFillTint="66"/>
            <w:vAlign w:val="center"/>
          </w:tcPr>
          <w:p w:rsidR="008B47B7" w:rsidRPr="008110B2" w:rsidRDefault="008B47B7" w:rsidP="008B4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6E3BC" w:themeFill="accent3" w:themeFillTint="66"/>
            <w:vAlign w:val="center"/>
          </w:tcPr>
          <w:p w:rsidR="008B47B7" w:rsidRPr="008C3929" w:rsidRDefault="008B47B7" w:rsidP="008B4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D6E3BC" w:themeFill="accent3" w:themeFillTint="66"/>
            <w:vAlign w:val="center"/>
          </w:tcPr>
          <w:p w:rsidR="008B47B7" w:rsidRPr="008C3929" w:rsidRDefault="008B47B7" w:rsidP="00B03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6E3BC" w:themeFill="accent3" w:themeFillTint="66"/>
            <w:vAlign w:val="center"/>
          </w:tcPr>
          <w:p w:rsidR="008B47B7" w:rsidRPr="008C3929" w:rsidRDefault="008B47B7" w:rsidP="00B03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10B2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8110B2" w:rsidRPr="008C3929" w:rsidRDefault="008110B2" w:rsidP="008B47B7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Tier 1 Capital Adequacy ratio</w:t>
            </w:r>
          </w:p>
        </w:tc>
        <w:tc>
          <w:tcPr>
            <w:tcW w:w="1072" w:type="dxa"/>
            <w:shd w:val="clear" w:color="auto" w:fill="D6E3BC" w:themeFill="accent3" w:themeFillTint="66"/>
          </w:tcPr>
          <w:p w:rsidR="008110B2" w:rsidRPr="008110B2" w:rsidRDefault="008110B2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16.77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8110B2" w:rsidRPr="00665192" w:rsidRDefault="008110B2" w:rsidP="008110B2">
            <w:pPr>
              <w:jc w:val="center"/>
            </w:pPr>
            <w:r w:rsidRPr="00665192">
              <w:t>10</w:t>
            </w:r>
          </w:p>
        </w:tc>
        <w:tc>
          <w:tcPr>
            <w:tcW w:w="896" w:type="dxa"/>
            <w:shd w:val="clear" w:color="auto" w:fill="D6E3BC" w:themeFill="accent3" w:themeFillTint="66"/>
          </w:tcPr>
          <w:p w:rsidR="008110B2" w:rsidRPr="008110B2" w:rsidRDefault="008110B2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28.16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8110B2" w:rsidRPr="00665192" w:rsidRDefault="008110B2" w:rsidP="008110B2">
            <w:pPr>
              <w:jc w:val="center"/>
            </w:pPr>
            <w:r w:rsidRPr="00665192">
              <w:t>10</w:t>
            </w:r>
          </w:p>
        </w:tc>
      </w:tr>
      <w:tr w:rsidR="008110B2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8110B2" w:rsidRPr="008C3929" w:rsidRDefault="008110B2" w:rsidP="008B47B7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Total Capital Ratio</w:t>
            </w:r>
          </w:p>
        </w:tc>
        <w:tc>
          <w:tcPr>
            <w:tcW w:w="1072" w:type="dxa"/>
            <w:shd w:val="clear" w:color="auto" w:fill="D6E3BC" w:themeFill="accent3" w:themeFillTint="66"/>
          </w:tcPr>
          <w:p w:rsidR="008110B2" w:rsidRPr="008110B2" w:rsidRDefault="008110B2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16.81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8110B2" w:rsidRPr="00665192" w:rsidRDefault="008110B2" w:rsidP="008110B2">
            <w:pPr>
              <w:jc w:val="center"/>
            </w:pPr>
            <w:r w:rsidRPr="00665192">
              <w:t>14</w:t>
            </w:r>
          </w:p>
        </w:tc>
        <w:tc>
          <w:tcPr>
            <w:tcW w:w="896" w:type="dxa"/>
            <w:shd w:val="clear" w:color="auto" w:fill="D6E3BC" w:themeFill="accent3" w:themeFillTint="66"/>
          </w:tcPr>
          <w:p w:rsidR="008110B2" w:rsidRPr="008110B2" w:rsidRDefault="008110B2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27.84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8110B2" w:rsidRPr="00665192" w:rsidRDefault="008110B2" w:rsidP="008110B2">
            <w:pPr>
              <w:jc w:val="center"/>
            </w:pPr>
            <w:r w:rsidRPr="00665192">
              <w:t>14</w:t>
            </w:r>
          </w:p>
        </w:tc>
      </w:tr>
      <w:tr w:rsidR="008110B2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8110B2" w:rsidRPr="008C3929" w:rsidRDefault="008110B2" w:rsidP="008B47B7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Capital Funds to Total Deposit Liabilities Ratio</w:t>
            </w:r>
          </w:p>
        </w:tc>
        <w:tc>
          <w:tcPr>
            <w:tcW w:w="1072" w:type="dxa"/>
            <w:shd w:val="clear" w:color="auto" w:fill="D6E3BC" w:themeFill="accent3" w:themeFillTint="66"/>
          </w:tcPr>
          <w:p w:rsidR="008110B2" w:rsidRPr="008110B2" w:rsidRDefault="008110B2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30.32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8110B2" w:rsidRPr="00665192" w:rsidRDefault="008110B2" w:rsidP="008110B2">
            <w:pPr>
              <w:jc w:val="center"/>
            </w:pPr>
            <w:r w:rsidRPr="00665192">
              <w:t>10</w:t>
            </w:r>
          </w:p>
        </w:tc>
        <w:tc>
          <w:tcPr>
            <w:tcW w:w="896" w:type="dxa"/>
            <w:shd w:val="clear" w:color="auto" w:fill="D6E3BC" w:themeFill="accent3" w:themeFillTint="66"/>
          </w:tcPr>
          <w:p w:rsidR="008110B2" w:rsidRPr="008110B2" w:rsidRDefault="008110B2" w:rsidP="008110B2">
            <w:pPr>
              <w:jc w:val="center"/>
              <w:rPr>
                <w:b/>
              </w:rPr>
            </w:pPr>
            <w:r w:rsidRPr="008110B2">
              <w:rPr>
                <w:b/>
              </w:rPr>
              <w:t>43.58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8110B2" w:rsidRDefault="008110B2" w:rsidP="008110B2">
            <w:pPr>
              <w:jc w:val="center"/>
            </w:pPr>
            <w:r w:rsidRPr="00665192">
              <w:t>10</w:t>
            </w:r>
          </w:p>
        </w:tc>
      </w:tr>
      <w:tr w:rsidR="008110B2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8110B2" w:rsidRPr="008C3929" w:rsidRDefault="008110B2" w:rsidP="008B4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Quality of Loan Portfolio (%)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center"/>
          </w:tcPr>
          <w:p w:rsidR="008110B2" w:rsidRPr="008C3929" w:rsidRDefault="008110B2" w:rsidP="008B47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center"/>
          </w:tcPr>
          <w:p w:rsidR="008110B2" w:rsidRPr="008C3929" w:rsidRDefault="008110B2" w:rsidP="00B03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Gross Stage 3 Loans Ratio 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4.42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</w:rPr>
              <w:t>12.07</w:t>
            </w: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Net Stage 3 Loans Ratio 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2.12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</w:rPr>
              <w:t>5.81</w:t>
            </w: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Net Stage 3  Loans to Core Capital Ratio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10.98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</w:rPr>
              <w:t>16.97</w:t>
            </w: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Stage 3 Impairment Coverage Ratio 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53.52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</w:rPr>
              <w:t>55.38</w:t>
            </w: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Total Impairment Coverage Ratio 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2.92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</w:rPr>
              <w:t>7.23</w:t>
            </w:r>
          </w:p>
        </w:tc>
      </w:tr>
      <w:tr w:rsidR="008110B2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8110B2" w:rsidRPr="008C3929" w:rsidRDefault="008110B2" w:rsidP="008B4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Profitability</w:t>
            </w: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9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(%)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8110B2" w:rsidRPr="008C3929" w:rsidRDefault="0081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8110B2" w:rsidRPr="008C3929" w:rsidRDefault="0081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Net Interest Margin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9.24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</w:rPr>
              <w:t>9.21</w:t>
            </w: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Return on Assets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3.10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</w:rPr>
              <w:t>3.23</w:t>
            </w: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Return on Equity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9.80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</w:rPr>
              <w:t>7.48</w:t>
            </w: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Cost to Income Ratio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52.63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</w:rPr>
              <w:t>54.51</w:t>
            </w:r>
          </w:p>
        </w:tc>
      </w:tr>
      <w:tr w:rsidR="008110B2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8110B2" w:rsidRPr="008C3929" w:rsidRDefault="008110B2" w:rsidP="008B4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Liquidity (%)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</w:tcPr>
          <w:p w:rsidR="008110B2" w:rsidRPr="008C3929" w:rsidRDefault="0081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8110B2" w:rsidRPr="008C3929" w:rsidRDefault="0081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Available Liquid Assets to Required Liquid Assets (minimum 100%)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 w:rsidP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1201A4">
              <w:rPr>
                <w:rFonts w:ascii="Book Antiqua" w:hAnsi="Book Antiqua" w:cs="Arial"/>
                <w:b/>
                <w:bCs/>
                <w:sz w:val="24"/>
                <w:szCs w:val="24"/>
              </w:rPr>
              <w:t>123.16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</w:tcPr>
          <w:p w:rsidR="001201A4" w:rsidRPr="001201A4" w:rsidRDefault="001201A4" w:rsidP="001201A4">
            <w:pPr>
              <w:jc w:val="center"/>
              <w:rPr>
                <w:b/>
              </w:rPr>
            </w:pPr>
            <w:r w:rsidRPr="001201A4">
              <w:rPr>
                <w:b/>
              </w:rPr>
              <w:t>231.18</w:t>
            </w:r>
          </w:p>
        </w:tc>
      </w:tr>
      <w:tr w:rsidR="001201A4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1201A4" w:rsidRPr="008C3929" w:rsidRDefault="001201A4" w:rsidP="008B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Liquid Assets to external funds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1201A4" w:rsidRDefault="001201A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>12.64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</w:tcPr>
          <w:p w:rsidR="001201A4" w:rsidRPr="00A016B9" w:rsidRDefault="001201A4" w:rsidP="001201A4">
            <w:pPr>
              <w:jc w:val="center"/>
            </w:pPr>
            <w:r w:rsidRPr="00A016B9">
              <w:t>23.28</w:t>
            </w:r>
          </w:p>
        </w:tc>
      </w:tr>
      <w:tr w:rsidR="008110B2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8110B2" w:rsidRPr="008C3929" w:rsidRDefault="008110B2" w:rsidP="008B47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Memorandum information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8110B2" w:rsidRPr="008C3929" w:rsidRDefault="0081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8110B2" w:rsidRPr="008C3929" w:rsidRDefault="0081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E3" w:rsidRPr="008C3929" w:rsidTr="001201A4">
        <w:trPr>
          <w:trHeight w:val="143"/>
        </w:trPr>
        <w:tc>
          <w:tcPr>
            <w:tcW w:w="5415" w:type="dxa"/>
            <w:shd w:val="clear" w:color="auto" w:fill="EAF1DD" w:themeFill="accent3" w:themeFillTint="33"/>
          </w:tcPr>
          <w:p w:rsidR="004E52E3" w:rsidRPr="008C3929" w:rsidRDefault="004E52E3" w:rsidP="00B0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Number of branches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</w:tcPr>
          <w:p w:rsidR="004E52E3" w:rsidRPr="008C3929" w:rsidRDefault="004E52E3" w:rsidP="004E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072" w:type="dxa"/>
            <w:gridSpan w:val="2"/>
            <w:shd w:val="clear" w:color="auto" w:fill="D6E3BC" w:themeFill="accent3" w:themeFillTint="66"/>
          </w:tcPr>
          <w:p w:rsidR="004E52E3" w:rsidRPr="008C3929" w:rsidRDefault="008110B2" w:rsidP="004E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4E52E3" w:rsidRPr="008C3929" w:rsidTr="006056FA">
        <w:trPr>
          <w:trHeight w:val="1673"/>
        </w:trPr>
        <w:tc>
          <w:tcPr>
            <w:tcW w:w="5415" w:type="dxa"/>
            <w:shd w:val="clear" w:color="auto" w:fill="EAF1DD" w:themeFill="accent3" w:themeFillTint="33"/>
          </w:tcPr>
          <w:p w:rsidR="004E52E3" w:rsidRPr="008C3929" w:rsidRDefault="004E52E3" w:rsidP="008B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External Credit Rating</w:t>
            </w:r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bottom"/>
          </w:tcPr>
          <w:p w:rsidR="006056FA" w:rsidRPr="006056FA" w:rsidRDefault="006056FA" w:rsidP="00605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</w:rPr>
              <w:t xml:space="preserve">         </w:t>
            </w:r>
            <w:r w:rsidR="001201A4">
              <w:rPr>
                <w:rFonts w:ascii="Book Antiqua" w:hAnsi="Book Antiqua" w:cs="Arial"/>
                <w:b/>
                <w:bCs/>
              </w:rPr>
              <w:t>A (</w:t>
            </w:r>
            <w:proofErr w:type="spellStart"/>
            <w:r w:rsidR="001201A4">
              <w:rPr>
                <w:rFonts w:ascii="Book Antiqua" w:hAnsi="Book Antiqua" w:cs="Arial"/>
                <w:b/>
                <w:bCs/>
              </w:rPr>
              <w:t>lka</w:t>
            </w:r>
            <w:proofErr w:type="spellEnd"/>
            <w:r w:rsidR="001201A4">
              <w:rPr>
                <w:rFonts w:ascii="Book Antiqua" w:hAnsi="Book Antiqua" w:cs="Arial"/>
                <w:b/>
                <w:bCs/>
              </w:rPr>
              <w:t>);</w:t>
            </w:r>
          </w:p>
          <w:p w:rsidR="001201A4" w:rsidRDefault="001201A4" w:rsidP="001201A4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 xml:space="preserve"> Outlook Stable by Fitch Ratings Lanka Limited </w:t>
            </w:r>
          </w:p>
          <w:p w:rsidR="004E52E3" w:rsidRPr="008C3929" w:rsidRDefault="004E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shd w:val="clear" w:color="auto" w:fill="D6E3BC" w:themeFill="accent3" w:themeFillTint="66"/>
            <w:vAlign w:val="bottom"/>
          </w:tcPr>
          <w:p w:rsidR="004E52E3" w:rsidRPr="008C3929" w:rsidRDefault="004E52E3" w:rsidP="004E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   A- (</w:t>
            </w:r>
            <w:proofErr w:type="spellStart"/>
            <w:r w:rsidRPr="008C3929">
              <w:rPr>
                <w:rFonts w:ascii="Times New Roman" w:hAnsi="Times New Roman" w:cs="Times New Roman"/>
                <w:sz w:val="24"/>
                <w:szCs w:val="24"/>
              </w:rPr>
              <w:t>lka</w:t>
            </w:r>
            <w:proofErr w:type="spellEnd"/>
            <w:r w:rsidRPr="008C3929">
              <w:rPr>
                <w:rFonts w:ascii="Times New Roman" w:hAnsi="Times New Roman" w:cs="Times New Roman"/>
                <w:sz w:val="24"/>
                <w:szCs w:val="24"/>
              </w:rPr>
              <w:t xml:space="preserve">); Removes Watch Negative, Outlook Stable by Fitch Ratings Lanka Limited   </w:t>
            </w:r>
          </w:p>
          <w:p w:rsidR="004E52E3" w:rsidRPr="008C3929" w:rsidRDefault="004E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t>CERTIFICATION</w:t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8110B2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B2">
        <w:rPr>
          <w:rFonts w:ascii="Times New Roman" w:hAnsi="Times New Roman" w:cs="Times New Roman"/>
          <w:sz w:val="24"/>
          <w:szCs w:val="24"/>
        </w:rPr>
        <w:t xml:space="preserve">We, the undersigned, being the Chief Executive </w:t>
      </w:r>
      <w:proofErr w:type="gramStart"/>
      <w:r w:rsidRPr="008110B2">
        <w:rPr>
          <w:rFonts w:ascii="Times New Roman" w:hAnsi="Times New Roman" w:cs="Times New Roman"/>
          <w:sz w:val="24"/>
          <w:szCs w:val="24"/>
        </w:rPr>
        <w:t>Officer ,the</w:t>
      </w:r>
      <w:proofErr w:type="gramEnd"/>
      <w:r w:rsidRPr="008110B2">
        <w:rPr>
          <w:rFonts w:ascii="Times New Roman" w:hAnsi="Times New Roman" w:cs="Times New Roman"/>
          <w:sz w:val="24"/>
          <w:szCs w:val="24"/>
        </w:rPr>
        <w:t xml:space="preserve"> Acting Chief Financial Officer and the </w:t>
      </w:r>
      <w:r w:rsidR="001201A4">
        <w:rPr>
          <w:rFonts w:ascii="Times New Roman" w:hAnsi="Times New Roman" w:cs="Times New Roman"/>
          <w:sz w:val="24"/>
          <w:szCs w:val="24"/>
        </w:rPr>
        <w:t xml:space="preserve">Chief </w:t>
      </w:r>
      <w:r w:rsidRPr="008110B2">
        <w:rPr>
          <w:rFonts w:ascii="Times New Roman" w:hAnsi="Times New Roman" w:cs="Times New Roman"/>
          <w:sz w:val="24"/>
          <w:szCs w:val="24"/>
        </w:rPr>
        <w:t>Compliance Officer of People's Leasing &amp; Finance PLC certify jointly that:</w:t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8110B2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B2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8110B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110B2">
        <w:rPr>
          <w:rFonts w:ascii="Times New Roman" w:hAnsi="Times New Roman" w:cs="Times New Roman"/>
          <w:sz w:val="24"/>
          <w:szCs w:val="24"/>
        </w:rPr>
        <w:t xml:space="preserve"> above statements have been prepared in compliance with the format and the definitions prescribed by the Central Bank of Sri Lanka (CBSL);</w:t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8110B2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B2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8110B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110B2">
        <w:rPr>
          <w:rFonts w:ascii="Times New Roman" w:hAnsi="Times New Roman" w:cs="Times New Roman"/>
          <w:sz w:val="24"/>
          <w:szCs w:val="24"/>
        </w:rPr>
        <w:t xml:space="preserve"> information contained in these financial statements have been extracted from the unaudited financial statements of the licensed Finance company unless indicated as audited</w:t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C3929">
        <w:rPr>
          <w:rFonts w:ascii="Times New Roman" w:hAnsi="Times New Roman" w:cs="Times New Roman"/>
          <w:sz w:val="24"/>
          <w:szCs w:val="24"/>
        </w:rPr>
        <w:tab/>
        <w:t xml:space="preserve">                          …………………………..</w:t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929">
        <w:rPr>
          <w:rFonts w:ascii="Times New Roman" w:hAnsi="Times New Roman" w:cs="Times New Roman"/>
          <w:sz w:val="24"/>
          <w:szCs w:val="24"/>
        </w:rPr>
        <w:t>Sanjeewa</w:t>
      </w:r>
      <w:proofErr w:type="spellEnd"/>
      <w:r w:rsidRPr="008C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929">
        <w:rPr>
          <w:rFonts w:ascii="Times New Roman" w:hAnsi="Times New Roman" w:cs="Times New Roman"/>
          <w:sz w:val="24"/>
          <w:szCs w:val="24"/>
        </w:rPr>
        <w:t>Bandaranayake</w:t>
      </w:r>
      <w:proofErr w:type="spellEnd"/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proofErr w:type="spellStart"/>
      <w:r w:rsidRPr="008C3929">
        <w:rPr>
          <w:rFonts w:ascii="Times New Roman" w:hAnsi="Times New Roman" w:cs="Times New Roman"/>
          <w:sz w:val="24"/>
          <w:szCs w:val="24"/>
        </w:rPr>
        <w:t>Priyankara</w:t>
      </w:r>
      <w:proofErr w:type="spellEnd"/>
      <w:r w:rsidRPr="008C3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929">
        <w:rPr>
          <w:rFonts w:ascii="Times New Roman" w:hAnsi="Times New Roman" w:cs="Times New Roman"/>
          <w:sz w:val="24"/>
          <w:szCs w:val="24"/>
        </w:rPr>
        <w:t>Gangabadage</w:t>
      </w:r>
      <w:proofErr w:type="spellEnd"/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t>Chief Executive Officer</w:t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  <w:t xml:space="preserve">                          Acting Chief Finance Officer</w:t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8110B2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B2">
        <w:rPr>
          <w:rFonts w:ascii="Times New Roman" w:hAnsi="Times New Roman" w:cs="Times New Roman"/>
          <w:sz w:val="24"/>
          <w:szCs w:val="24"/>
        </w:rPr>
        <w:t>30th October 2025</w:t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110B2">
        <w:rPr>
          <w:rFonts w:ascii="Times New Roman" w:hAnsi="Times New Roman" w:cs="Times New Roman"/>
          <w:sz w:val="24"/>
          <w:szCs w:val="24"/>
        </w:rPr>
        <w:t>30th October 2025</w:t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29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4E52E3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3929">
        <w:rPr>
          <w:rFonts w:ascii="Times New Roman" w:hAnsi="Times New Roman" w:cs="Times New Roman"/>
          <w:sz w:val="24"/>
          <w:szCs w:val="24"/>
        </w:rPr>
        <w:t>Zairaa</w:t>
      </w:r>
      <w:proofErr w:type="spellEnd"/>
      <w:r w:rsidRPr="008C39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929">
        <w:rPr>
          <w:rFonts w:ascii="Times New Roman" w:hAnsi="Times New Roman" w:cs="Times New Roman"/>
          <w:sz w:val="24"/>
          <w:szCs w:val="24"/>
        </w:rPr>
        <w:t>Kaleel</w:t>
      </w:r>
      <w:proofErr w:type="spellEnd"/>
      <w:proofErr w:type="gramEnd"/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  <w:r w:rsidRPr="008C3929">
        <w:rPr>
          <w:rFonts w:ascii="Times New Roman" w:hAnsi="Times New Roman" w:cs="Times New Roman"/>
          <w:sz w:val="24"/>
          <w:szCs w:val="24"/>
        </w:rPr>
        <w:tab/>
      </w:r>
    </w:p>
    <w:p w:rsidR="004E52E3" w:rsidRPr="008C3929" w:rsidRDefault="001201A4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929">
        <w:rPr>
          <w:rFonts w:ascii="Times New Roman" w:hAnsi="Times New Roman" w:cs="Times New Roman"/>
          <w:sz w:val="24"/>
          <w:szCs w:val="24"/>
        </w:rPr>
        <w:t>Chief</w:t>
      </w:r>
      <w:r w:rsidRPr="008C3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2E3" w:rsidRPr="008C3929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="004E52E3" w:rsidRPr="008C3929">
        <w:rPr>
          <w:rFonts w:ascii="Times New Roman" w:hAnsi="Times New Roman" w:cs="Times New Roman"/>
          <w:sz w:val="24"/>
          <w:szCs w:val="24"/>
        </w:rPr>
        <w:t xml:space="preserve"> Officer</w:t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</w:p>
    <w:p w:rsidR="001B50F0" w:rsidRPr="008C3929" w:rsidRDefault="008110B2" w:rsidP="004E5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B2">
        <w:rPr>
          <w:rFonts w:ascii="Times New Roman" w:hAnsi="Times New Roman" w:cs="Times New Roman"/>
          <w:sz w:val="24"/>
          <w:szCs w:val="24"/>
        </w:rPr>
        <w:t>30th October 2025</w:t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  <w:r w:rsidR="004E52E3" w:rsidRPr="008C3929">
        <w:rPr>
          <w:rFonts w:ascii="Times New Roman" w:hAnsi="Times New Roman" w:cs="Times New Roman"/>
          <w:sz w:val="24"/>
          <w:szCs w:val="24"/>
        </w:rPr>
        <w:tab/>
      </w:r>
    </w:p>
    <w:sectPr w:rsidR="001B50F0" w:rsidRPr="008C3929" w:rsidSect="009E697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F7C"/>
    <w:multiLevelType w:val="hybridMultilevel"/>
    <w:tmpl w:val="26923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2E04"/>
    <w:multiLevelType w:val="hybridMultilevel"/>
    <w:tmpl w:val="F8E2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E7FB1"/>
    <w:multiLevelType w:val="hybridMultilevel"/>
    <w:tmpl w:val="F658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11A1E"/>
    <w:multiLevelType w:val="multilevel"/>
    <w:tmpl w:val="3D14B2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275819BF"/>
    <w:multiLevelType w:val="hybridMultilevel"/>
    <w:tmpl w:val="DBDAF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D128D"/>
    <w:multiLevelType w:val="hybridMultilevel"/>
    <w:tmpl w:val="C9BC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5866"/>
    <w:multiLevelType w:val="hybridMultilevel"/>
    <w:tmpl w:val="0414E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81D8C"/>
    <w:multiLevelType w:val="hybridMultilevel"/>
    <w:tmpl w:val="7D00F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B7E3D"/>
    <w:multiLevelType w:val="hybridMultilevel"/>
    <w:tmpl w:val="B454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3003B"/>
    <w:multiLevelType w:val="hybridMultilevel"/>
    <w:tmpl w:val="E94A7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D04F1"/>
    <w:multiLevelType w:val="hybridMultilevel"/>
    <w:tmpl w:val="A5BE1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27DC1"/>
    <w:multiLevelType w:val="hybridMultilevel"/>
    <w:tmpl w:val="72BC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664BD"/>
    <w:multiLevelType w:val="hybridMultilevel"/>
    <w:tmpl w:val="55505928"/>
    <w:lvl w:ilvl="0" w:tplc="A58A4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9A61B3"/>
    <w:multiLevelType w:val="hybridMultilevel"/>
    <w:tmpl w:val="D5BAE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830690"/>
    <w:multiLevelType w:val="hybridMultilevel"/>
    <w:tmpl w:val="0858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8468A"/>
    <w:multiLevelType w:val="hybridMultilevel"/>
    <w:tmpl w:val="98C0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D1AFF"/>
    <w:multiLevelType w:val="multilevel"/>
    <w:tmpl w:val="D1009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705B2396"/>
    <w:multiLevelType w:val="multilevel"/>
    <w:tmpl w:val="E4B0C3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5FB6ACE"/>
    <w:multiLevelType w:val="hybridMultilevel"/>
    <w:tmpl w:val="4E64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14"/>
  </w:num>
  <w:num w:numId="10">
    <w:abstractNumId w:val="12"/>
  </w:num>
  <w:num w:numId="11">
    <w:abstractNumId w:val="3"/>
  </w:num>
  <w:num w:numId="12">
    <w:abstractNumId w:val="17"/>
  </w:num>
  <w:num w:numId="13">
    <w:abstractNumId w:val="5"/>
  </w:num>
  <w:num w:numId="14">
    <w:abstractNumId w:val="15"/>
  </w:num>
  <w:num w:numId="15">
    <w:abstractNumId w:val="6"/>
  </w:num>
  <w:num w:numId="16">
    <w:abstractNumId w:val="0"/>
  </w:num>
  <w:num w:numId="17">
    <w:abstractNumId w:val="2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E3"/>
    <w:rsid w:val="00016F04"/>
    <w:rsid w:val="001201A4"/>
    <w:rsid w:val="0013559E"/>
    <w:rsid w:val="001B4A54"/>
    <w:rsid w:val="001B50F0"/>
    <w:rsid w:val="0025766C"/>
    <w:rsid w:val="00477299"/>
    <w:rsid w:val="004E52E3"/>
    <w:rsid w:val="00506563"/>
    <w:rsid w:val="006056FA"/>
    <w:rsid w:val="0073683D"/>
    <w:rsid w:val="008110B2"/>
    <w:rsid w:val="00822A18"/>
    <w:rsid w:val="008B47B7"/>
    <w:rsid w:val="008C3929"/>
    <w:rsid w:val="009E697D"/>
    <w:rsid w:val="00A17A67"/>
    <w:rsid w:val="00B03B1A"/>
    <w:rsid w:val="00B7441C"/>
    <w:rsid w:val="00BE5700"/>
    <w:rsid w:val="00D445E3"/>
    <w:rsid w:val="00DA0F93"/>
    <w:rsid w:val="00E66324"/>
    <w:rsid w:val="00E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7D"/>
    <w:rPr>
      <w:lang w:val="en-GB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7D"/>
    <w:rPr>
      <w:rFonts w:ascii="Tahoma" w:hAnsi="Tahoma" w:cs="Tahoma"/>
      <w:sz w:val="16"/>
      <w:szCs w:val="16"/>
      <w:lang w:val="en-GB" w:bidi="si-LK"/>
    </w:rPr>
  </w:style>
  <w:style w:type="paragraph" w:styleId="Footer">
    <w:name w:val="footer"/>
    <w:basedOn w:val="Normal"/>
    <w:link w:val="FooterChar"/>
    <w:uiPriority w:val="99"/>
    <w:unhideWhenUsed/>
    <w:rsid w:val="0025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66C"/>
    <w:rPr>
      <w:lang w:val="en-GB" w:bidi="si-LK"/>
    </w:rPr>
  </w:style>
  <w:style w:type="paragraph" w:styleId="NoSpacing">
    <w:name w:val="No Spacing"/>
    <w:uiPriority w:val="1"/>
    <w:qFormat/>
    <w:rsid w:val="0025766C"/>
    <w:pPr>
      <w:spacing w:after="0" w:line="240" w:lineRule="auto"/>
    </w:pPr>
    <w:rPr>
      <w:lang w:val="en-GB" w:bidi="si-LK"/>
    </w:rPr>
  </w:style>
  <w:style w:type="table" w:styleId="TableGrid">
    <w:name w:val="Table Grid"/>
    <w:basedOn w:val="TableNormal"/>
    <w:uiPriority w:val="59"/>
    <w:rsid w:val="0025766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66C"/>
    <w:rPr>
      <w:lang w:val="en-GB" w:bidi="si-LK"/>
    </w:rPr>
  </w:style>
  <w:style w:type="paragraph" w:styleId="ListParagraph">
    <w:name w:val="List Paragraph"/>
    <w:basedOn w:val="Normal"/>
    <w:uiPriority w:val="34"/>
    <w:qFormat/>
    <w:rsid w:val="0025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7D"/>
    <w:rPr>
      <w:lang w:val="en-GB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7D"/>
    <w:rPr>
      <w:rFonts w:ascii="Tahoma" w:hAnsi="Tahoma" w:cs="Tahoma"/>
      <w:sz w:val="16"/>
      <w:szCs w:val="16"/>
      <w:lang w:val="en-GB" w:bidi="si-LK"/>
    </w:rPr>
  </w:style>
  <w:style w:type="paragraph" w:styleId="Footer">
    <w:name w:val="footer"/>
    <w:basedOn w:val="Normal"/>
    <w:link w:val="FooterChar"/>
    <w:uiPriority w:val="99"/>
    <w:unhideWhenUsed/>
    <w:rsid w:val="0025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66C"/>
    <w:rPr>
      <w:lang w:val="en-GB" w:bidi="si-LK"/>
    </w:rPr>
  </w:style>
  <w:style w:type="paragraph" w:styleId="NoSpacing">
    <w:name w:val="No Spacing"/>
    <w:uiPriority w:val="1"/>
    <w:qFormat/>
    <w:rsid w:val="0025766C"/>
    <w:pPr>
      <w:spacing w:after="0" w:line="240" w:lineRule="auto"/>
    </w:pPr>
    <w:rPr>
      <w:lang w:val="en-GB" w:bidi="si-LK"/>
    </w:rPr>
  </w:style>
  <w:style w:type="table" w:styleId="TableGrid">
    <w:name w:val="Table Grid"/>
    <w:basedOn w:val="TableNormal"/>
    <w:uiPriority w:val="59"/>
    <w:rsid w:val="0025766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66C"/>
    <w:rPr>
      <w:lang w:val="en-GB" w:bidi="si-LK"/>
    </w:rPr>
  </w:style>
  <w:style w:type="paragraph" w:styleId="ListParagraph">
    <w:name w:val="List Paragraph"/>
    <w:basedOn w:val="Normal"/>
    <w:uiPriority w:val="34"/>
    <w:qFormat/>
    <w:rsid w:val="0025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D213-A44C-4E7D-B15D-042AEDA6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Fernando</dc:creator>
  <cp:lastModifiedBy>Rosangela Fernando</cp:lastModifiedBy>
  <cp:revision>2</cp:revision>
  <dcterms:created xsi:type="dcterms:W3CDTF">2025-11-27T05:11:00Z</dcterms:created>
  <dcterms:modified xsi:type="dcterms:W3CDTF">2025-11-27T05:11:00Z</dcterms:modified>
</cp:coreProperties>
</file>